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BD633" w14:textId="349CDAAA" w:rsidR="00F07796" w:rsidRPr="00823D4D" w:rsidRDefault="00E27D6B" w:rsidP="00823D4D">
      <w:pPr>
        <w:pStyle w:val="Title"/>
        <w:jc w:val="center"/>
        <w:rPr>
          <w:b/>
          <w:bCs/>
          <w:sz w:val="28"/>
          <w:szCs w:val="28"/>
        </w:rPr>
      </w:pPr>
      <w:r w:rsidRPr="00823D4D">
        <w:rPr>
          <w:b/>
          <w:bCs/>
          <w:sz w:val="28"/>
          <w:szCs w:val="28"/>
        </w:rPr>
        <w:t>Preliminary Geotechnical Information for Planning of Detailed Geotechnical Investigation</w:t>
      </w:r>
    </w:p>
    <w:p w14:paraId="476520A5" w14:textId="77777777" w:rsidR="00F07796" w:rsidRPr="00823D4D" w:rsidRDefault="00E27D6B">
      <w:pPr>
        <w:pStyle w:val="Heading1"/>
        <w:spacing w:line="360" w:lineRule="auto"/>
      </w:pPr>
      <w:r w:rsidRPr="00823D4D">
        <w:t>Objective</w:t>
      </w:r>
    </w:p>
    <w:p w14:paraId="3D9ABBB8" w14:textId="77777777" w:rsidR="00823D4D" w:rsidRDefault="00E27D6B" w:rsidP="00823D4D">
      <w:pPr>
        <w:spacing w:line="360" w:lineRule="auto"/>
        <w:jc w:val="both"/>
      </w:pPr>
      <w:r>
        <w:t>The objective of this document is to provide preliminary geotechnical information and an indicative design profile to help users obtain first-hand insights into the subsurface conditions for effective planning of their project activities. This is prepared in accordance with IS 1892:2021 (Clause 4.2.1 and relevant paragraphs) which emphasize the importance of initial subsurface appraisal prior to detailed investigation.</w:t>
      </w:r>
    </w:p>
    <w:p w14:paraId="659FFE7B" w14:textId="77777777" w:rsidR="00823D4D" w:rsidRDefault="00E27D6B" w:rsidP="00823D4D">
      <w:pPr>
        <w:spacing w:line="360" w:lineRule="auto"/>
        <w:jc w:val="both"/>
        <w:rPr>
          <w:i/>
          <w:iCs/>
          <w:sz w:val="20"/>
          <w:szCs w:val="20"/>
        </w:rPr>
      </w:pPr>
      <w:r w:rsidRPr="00823D4D">
        <w:rPr>
          <w:b/>
          <w:bCs/>
          <w:i/>
          <w:iCs/>
          <w:sz w:val="20"/>
          <w:szCs w:val="20"/>
        </w:rPr>
        <w:t>Disclaimer</w:t>
      </w:r>
      <w:r w:rsidRPr="00823D4D">
        <w:rPr>
          <w:i/>
          <w:iCs/>
          <w:sz w:val="20"/>
          <w:szCs w:val="20"/>
        </w:rPr>
        <w:t>:</w:t>
      </w:r>
      <w:r w:rsidR="00823D4D">
        <w:rPr>
          <w:i/>
          <w:iCs/>
          <w:sz w:val="20"/>
          <w:szCs w:val="20"/>
        </w:rPr>
        <w:t xml:space="preserve"> </w:t>
      </w:r>
      <w:r w:rsidRPr="00823D4D">
        <w:rPr>
          <w:i/>
          <w:iCs/>
          <w:sz w:val="20"/>
          <w:szCs w:val="20"/>
        </w:rPr>
        <w:t>In many cases, engineers do not have access to base-level information necessary to determine the appropriate type and depth of geotechnical investigation required for a given project. Often, the depth of boring is underestimated, despite the fact that it is proportional to the anticipated pile length or the zone of significant stresses. This document is aimed at bridging that gap and offers indicative insights based on existing data and best engineering judgment.</w:t>
      </w:r>
    </w:p>
    <w:p w14:paraId="377EEE6A" w14:textId="77777777" w:rsidR="00F07796" w:rsidRDefault="00E27D6B">
      <w:pPr>
        <w:pStyle w:val="Heading1"/>
        <w:spacing w:line="360" w:lineRule="auto"/>
      </w:pPr>
      <w:r>
        <w:t>Scope</w:t>
      </w:r>
    </w:p>
    <w:p w14:paraId="59164777" w14:textId="77777777" w:rsidR="00823D4D" w:rsidRDefault="00E27D6B" w:rsidP="00823D4D">
      <w:pPr>
        <w:spacing w:line="360" w:lineRule="auto"/>
      </w:pPr>
      <w:r>
        <w:t>The scope of this preliminary report includes:</w:t>
      </w:r>
    </w:p>
    <w:p w14:paraId="7449E3BC" w14:textId="77777777" w:rsidR="00823D4D" w:rsidRDefault="00E27D6B" w:rsidP="00823D4D">
      <w:pPr>
        <w:pStyle w:val="ListParagraph"/>
        <w:numPr>
          <w:ilvl w:val="0"/>
          <w:numId w:val="13"/>
        </w:numPr>
        <w:spacing w:line="360" w:lineRule="auto"/>
        <w:jc w:val="both"/>
      </w:pPr>
      <w:r>
        <w:t>Providing first-hand geotechnical stratigraphy based on the KMZ file and coordinates shared by the user.</w:t>
      </w:r>
    </w:p>
    <w:p w14:paraId="35E54D1E" w14:textId="77777777" w:rsidR="00823D4D" w:rsidRDefault="00E27D6B" w:rsidP="00823D4D">
      <w:pPr>
        <w:pStyle w:val="ListParagraph"/>
        <w:numPr>
          <w:ilvl w:val="0"/>
          <w:numId w:val="13"/>
        </w:numPr>
        <w:spacing w:line="360" w:lineRule="auto"/>
        <w:jc w:val="both"/>
      </w:pPr>
      <w:r>
        <w:t xml:space="preserve">Development of a subsurface idealized design profile using borehole data available in our internal database of </w:t>
      </w:r>
      <w:proofErr w:type="spellStart"/>
      <w:r>
        <w:t>Kasna</w:t>
      </w:r>
      <w:proofErr w:type="spellEnd"/>
      <w:r>
        <w:t xml:space="preserve"> Village area with reasonable statistical reliability:</w:t>
      </w:r>
    </w:p>
    <w:p w14:paraId="7694609F" w14:textId="34BD0196" w:rsidR="00823D4D" w:rsidRDefault="00E27D6B" w:rsidP="00823D4D">
      <w:pPr>
        <w:pStyle w:val="ListParagraph"/>
        <w:numPr>
          <w:ilvl w:val="1"/>
          <w:numId w:val="13"/>
        </w:numPr>
        <w:spacing w:line="360" w:lineRule="auto"/>
        <w:jc w:val="both"/>
      </w:pPr>
      <w:r>
        <w:t>Reliability, α = 0.7 (fair class)</w:t>
      </w:r>
    </w:p>
    <w:p w14:paraId="160743E8" w14:textId="1FE1CE88" w:rsidR="00823D4D" w:rsidRDefault="00E27D6B" w:rsidP="00823D4D">
      <w:pPr>
        <w:pStyle w:val="ListParagraph"/>
        <w:numPr>
          <w:ilvl w:val="1"/>
          <w:numId w:val="13"/>
        </w:numPr>
        <w:spacing w:line="360" w:lineRule="auto"/>
        <w:jc w:val="both"/>
      </w:pPr>
      <w:r>
        <w:t>Coefficient of variation: ±20% for SPT (N) values, ±25% for non-cohesive soil and undrained cohesion using correlated cohesion: cu = - 2.2049 + 6.484 N. Ranjan et al (2016).</w:t>
      </w:r>
    </w:p>
    <w:p w14:paraId="6A2BD154" w14:textId="77777777" w:rsidR="00823D4D" w:rsidRDefault="00E27D6B" w:rsidP="00823D4D">
      <w:pPr>
        <w:pStyle w:val="ListParagraph"/>
        <w:numPr>
          <w:ilvl w:val="0"/>
          <w:numId w:val="13"/>
        </w:numPr>
        <w:spacing w:line="360" w:lineRule="auto"/>
        <w:jc w:val="both"/>
      </w:pPr>
      <w:r>
        <w:t>Estimation of allowable bearing capacity based on IS 6403:1981, IS 8009 Part 1:1976, and IS 1904:1986.</w:t>
      </w:r>
    </w:p>
    <w:p w14:paraId="07C7CF8A" w14:textId="77777777" w:rsidR="00823D4D" w:rsidRDefault="00E27D6B" w:rsidP="00823D4D">
      <w:pPr>
        <w:pStyle w:val="ListParagraph"/>
        <w:numPr>
          <w:ilvl w:val="0"/>
          <w:numId w:val="13"/>
        </w:numPr>
        <w:spacing w:line="360" w:lineRule="auto"/>
        <w:jc w:val="both"/>
      </w:pPr>
      <w:r>
        <w:t>Liquefaction susceptibility assessment, where applicable, based on IS 1893 (Part 1):2016, RDSO guidelines, and Seismic hazard map by Iyengar et al. (2005).</w:t>
      </w:r>
    </w:p>
    <w:p w14:paraId="474CA4D7" w14:textId="77777777" w:rsidR="00823D4D" w:rsidRDefault="00E27D6B" w:rsidP="00823D4D">
      <w:pPr>
        <w:pStyle w:val="ListParagraph"/>
        <w:numPr>
          <w:ilvl w:val="0"/>
          <w:numId w:val="13"/>
        </w:numPr>
        <w:spacing w:line="360" w:lineRule="auto"/>
      </w:pPr>
      <w:r>
        <w:t>Indicative pile capacities for different diameters and lengths.</w:t>
      </w:r>
    </w:p>
    <w:p w14:paraId="34638E92" w14:textId="77777777" w:rsidR="00823D4D" w:rsidRDefault="00E27D6B" w:rsidP="00823D4D">
      <w:pPr>
        <w:pStyle w:val="ListParagraph"/>
        <w:numPr>
          <w:ilvl w:val="0"/>
          <w:numId w:val="13"/>
        </w:numPr>
        <w:spacing w:line="360" w:lineRule="auto"/>
      </w:pPr>
      <w:r>
        <w:t>Guidance on ground treatment measures, if needed.</w:t>
      </w:r>
    </w:p>
    <w:p w14:paraId="10812CA6" w14:textId="3F183D5D" w:rsidR="00F07796" w:rsidRDefault="00E27D6B" w:rsidP="00823D4D">
      <w:pPr>
        <w:pStyle w:val="ListParagraph"/>
        <w:numPr>
          <w:ilvl w:val="0"/>
          <w:numId w:val="13"/>
        </w:numPr>
        <w:spacing w:line="360" w:lineRule="auto"/>
      </w:pPr>
      <w:r>
        <w:lastRenderedPageBreak/>
        <w:t>Recommendations for detailed geotechnical investigations with minimum specifications and borehole distribution.</w:t>
      </w:r>
    </w:p>
    <w:p w14:paraId="469A9447" w14:textId="77777777" w:rsidR="00F07796" w:rsidRDefault="00E27D6B">
      <w:pPr>
        <w:pStyle w:val="Heading1"/>
        <w:spacing w:line="360" w:lineRule="auto"/>
      </w:pPr>
      <w:r>
        <w:t>References</w:t>
      </w:r>
    </w:p>
    <w:p w14:paraId="425DBAF5" w14:textId="77777777" w:rsidR="00823D4D" w:rsidRDefault="00E27D6B" w:rsidP="00823D4D">
      <w:pPr>
        <w:pStyle w:val="ListParagraph"/>
        <w:numPr>
          <w:ilvl w:val="0"/>
          <w:numId w:val="14"/>
        </w:numPr>
        <w:spacing w:line="360" w:lineRule="auto"/>
        <w:jc w:val="both"/>
      </w:pPr>
      <w:r>
        <w:t>Project inputs: KMZ file, site coordinates, and layout shared by the user.</w:t>
      </w:r>
    </w:p>
    <w:p w14:paraId="798806C3" w14:textId="77777777" w:rsidR="00823D4D" w:rsidRDefault="00E27D6B" w:rsidP="00823D4D">
      <w:pPr>
        <w:pStyle w:val="ListParagraph"/>
        <w:numPr>
          <w:ilvl w:val="0"/>
          <w:numId w:val="14"/>
        </w:numPr>
        <w:spacing w:line="360" w:lineRule="auto"/>
        <w:jc w:val="both"/>
      </w:pPr>
      <w:r>
        <w:t>Internal database of borehole logs and subsurface profiles.</w:t>
      </w:r>
    </w:p>
    <w:p w14:paraId="4AB2D617" w14:textId="77777777" w:rsidR="00823D4D" w:rsidRDefault="00E27D6B" w:rsidP="00823D4D">
      <w:pPr>
        <w:pStyle w:val="ListParagraph"/>
        <w:numPr>
          <w:ilvl w:val="0"/>
          <w:numId w:val="14"/>
        </w:numPr>
        <w:spacing w:line="360" w:lineRule="auto"/>
        <w:jc w:val="both"/>
      </w:pPr>
      <w:r>
        <w:t>Relevant IS Codes: IS 1892, IS 2911, IS 6403, IS 8009 Part 1, IS 1904, IS 1893 Part 1 and IS 2911.</w:t>
      </w:r>
    </w:p>
    <w:p w14:paraId="2D689325" w14:textId="77777777" w:rsidR="00823D4D" w:rsidRDefault="00E27D6B" w:rsidP="00823D4D">
      <w:pPr>
        <w:pStyle w:val="ListParagraph"/>
        <w:numPr>
          <w:ilvl w:val="0"/>
          <w:numId w:val="14"/>
        </w:numPr>
        <w:spacing w:line="360" w:lineRule="auto"/>
        <w:jc w:val="both"/>
      </w:pPr>
      <w:r>
        <w:t>Government of India Seismic Zonation Maps.</w:t>
      </w:r>
    </w:p>
    <w:p w14:paraId="680EEA58" w14:textId="00147F69" w:rsidR="00F07796" w:rsidRDefault="00E27D6B" w:rsidP="00823D4D">
      <w:pPr>
        <w:pStyle w:val="ListParagraph"/>
        <w:numPr>
          <w:ilvl w:val="0"/>
          <w:numId w:val="14"/>
        </w:numPr>
        <w:spacing w:line="360" w:lineRule="auto"/>
        <w:jc w:val="both"/>
      </w:pPr>
      <w:r>
        <w:t>Handbook on Geotechnical Engineering Practices by Dr. K.K. Moza (Publication in process).</w:t>
      </w:r>
      <w:r>
        <w:br/>
      </w:r>
    </w:p>
    <w:p w14:paraId="1F4116AD" w14:textId="6CEBC61C" w:rsidR="00F07796" w:rsidRPr="00823D4D" w:rsidRDefault="00E27D6B">
      <w:pPr>
        <w:spacing w:line="360" w:lineRule="auto"/>
        <w:rPr>
          <w:b/>
          <w:bCs/>
          <w:color w:val="48599F"/>
          <w:sz w:val="28"/>
          <w:szCs w:val="28"/>
        </w:rPr>
      </w:pPr>
      <w:r w:rsidRPr="00823D4D">
        <w:rPr>
          <w:b/>
          <w:bCs/>
          <w:color w:val="48599F"/>
          <w:sz w:val="28"/>
          <w:szCs w:val="28"/>
        </w:rPr>
        <w:t>Site Description and General Geology</w:t>
      </w:r>
    </w:p>
    <w:p w14:paraId="1F0FA31F" w14:textId="05FC14BA" w:rsidR="00F07796" w:rsidRDefault="00E27D6B">
      <w:pPr>
        <w:spacing w:line="360" w:lineRule="auto"/>
      </w:pPr>
      <w:r>
        <w:rPr>
          <w:b/>
          <w:bCs/>
        </w:rPr>
        <w:t>Location</w:t>
      </w:r>
      <w:r>
        <w:t xml:space="preserve">: The project site lies in the Greater Noida region, approximately 6.5 km from Pari Chowk in South Easterly direction, in proximity to Kasna Village, located on the left bank of River Yamuna </w:t>
      </w:r>
      <w:proofErr w:type="spellStart"/>
      <w:r>
        <w:t>approx</w:t>
      </w:r>
      <w:proofErr w:type="spellEnd"/>
      <w:r>
        <w:t xml:space="preserve"> 8 Km away. Refer Figure 1.</w:t>
      </w:r>
    </w:p>
    <w:p w14:paraId="35F19F8C" w14:textId="77777777" w:rsidR="00F07796" w:rsidRDefault="00F07796">
      <w:pPr>
        <w:spacing w:line="360" w:lineRule="auto"/>
      </w:pPr>
    </w:p>
    <w:p w14:paraId="11829C0C" w14:textId="77777777" w:rsidR="00F07796" w:rsidRDefault="00E27D6B">
      <w:pPr>
        <w:spacing w:line="360" w:lineRule="auto"/>
        <w:jc w:val="center"/>
      </w:pPr>
      <w:r>
        <w:rPr>
          <w:noProof/>
        </w:rPr>
        <w:drawing>
          <wp:inline distT="0" distB="0" distL="0" distR="0" wp14:anchorId="57AA2C19" wp14:editId="79E39ECA">
            <wp:extent cx="1630393" cy="2674189"/>
            <wp:effectExtent l="0" t="0" r="8255"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1639283" cy="2688770"/>
                    </a:xfrm>
                    <a:prstGeom prst="rect">
                      <a:avLst/>
                    </a:prstGeom>
                  </pic:spPr>
                </pic:pic>
              </a:graphicData>
            </a:graphic>
          </wp:inline>
        </w:drawing>
      </w:r>
    </w:p>
    <w:p w14:paraId="5AA93832" w14:textId="77777777" w:rsidR="00F07796" w:rsidRDefault="00E27D6B">
      <w:pPr>
        <w:spacing w:line="360" w:lineRule="auto"/>
        <w:jc w:val="center"/>
      </w:pPr>
      <w:r>
        <w:t>Figure 1. Google Snap shot based on kml file.</w:t>
      </w:r>
    </w:p>
    <w:p w14:paraId="28DDCD14" w14:textId="2C4FA4FE" w:rsidR="00F07796" w:rsidRDefault="00E27D6B" w:rsidP="00823D4D">
      <w:pPr>
        <w:spacing w:line="360" w:lineRule="auto"/>
        <w:jc w:val="both"/>
      </w:pPr>
      <w:r>
        <w:lastRenderedPageBreak/>
        <w:br/>
      </w:r>
      <w:r>
        <w:rPr>
          <w:b/>
          <w:bCs/>
        </w:rPr>
        <w:t>Regional Geology</w:t>
      </w:r>
      <w:r>
        <w:t>: The area is underlain by Quaternary Alluvium, typically comprising silty sand, sandy silt, clay lenses, and occasional kankar beds, which extend to significant depths.</w:t>
      </w:r>
    </w:p>
    <w:p w14:paraId="601135DB" w14:textId="77777777" w:rsidR="00F07796" w:rsidRDefault="00E27D6B" w:rsidP="00823D4D">
      <w:pPr>
        <w:spacing w:line="360" w:lineRule="auto"/>
        <w:jc w:val="both"/>
      </w:pPr>
      <w:r>
        <w:rPr>
          <w:b/>
          <w:bCs/>
        </w:rPr>
        <w:t>Seismic Zone:</w:t>
      </w:r>
      <w:r>
        <w:t xml:space="preserve"> The site falls under Seismic Zone IV, as per BIS and Iyengar et al., 2005 (expected PGA ag = 0.24g).</w:t>
      </w:r>
    </w:p>
    <w:p w14:paraId="707F024A" w14:textId="77777777" w:rsidR="00F07796" w:rsidRDefault="00E27D6B" w:rsidP="00823D4D">
      <w:pPr>
        <w:spacing w:after="0" w:line="360" w:lineRule="auto"/>
        <w:rPr>
          <w:b/>
          <w:bCs/>
        </w:rPr>
      </w:pPr>
      <w:r>
        <w:rPr>
          <w:b/>
          <w:bCs/>
        </w:rPr>
        <w:t>Climatic and Rainfall Considerations:</w:t>
      </w:r>
    </w:p>
    <w:p w14:paraId="5387D1AF" w14:textId="3324AB88" w:rsidR="00F07796" w:rsidRDefault="00E27D6B" w:rsidP="00823D4D">
      <w:pPr>
        <w:pStyle w:val="ListParagraph"/>
        <w:numPr>
          <w:ilvl w:val="0"/>
          <w:numId w:val="16"/>
        </w:numPr>
        <w:spacing w:after="0" w:line="360" w:lineRule="auto"/>
      </w:pPr>
      <w:r>
        <w:t>Rainfall Intensity: The region experiences moderate to heavy monsoonal rainfall, with peak intensities during July to September.</w:t>
      </w:r>
    </w:p>
    <w:p w14:paraId="43B7734D" w14:textId="77777777" w:rsidR="00823D4D" w:rsidRDefault="00E27D6B" w:rsidP="00823D4D">
      <w:pPr>
        <w:pStyle w:val="ListParagraph"/>
        <w:numPr>
          <w:ilvl w:val="0"/>
          <w:numId w:val="16"/>
        </w:numPr>
        <w:spacing w:line="360" w:lineRule="auto"/>
      </w:pPr>
      <w:r>
        <w:t>Design rainfall intensity for stormwater management and geotechnical planning:</w:t>
      </w:r>
    </w:p>
    <w:p w14:paraId="10752425" w14:textId="017A1655" w:rsidR="00F07796" w:rsidRDefault="00E27D6B" w:rsidP="00823D4D">
      <w:pPr>
        <w:pStyle w:val="ListParagraph"/>
        <w:numPr>
          <w:ilvl w:val="1"/>
          <w:numId w:val="16"/>
        </w:numPr>
        <w:spacing w:line="360" w:lineRule="auto"/>
      </w:pPr>
      <w:r>
        <w:t>Rainfall Intensity (1-hour duration, 10-year return period): ≈ 75–90 mm/hr</w:t>
      </w:r>
    </w:p>
    <w:p w14:paraId="78F86C8A" w14:textId="069811D0" w:rsidR="00F07796" w:rsidRDefault="00E27D6B" w:rsidP="00823D4D">
      <w:pPr>
        <w:pStyle w:val="ListParagraph"/>
        <w:numPr>
          <w:ilvl w:val="1"/>
          <w:numId w:val="16"/>
        </w:numPr>
        <w:spacing w:line="360" w:lineRule="auto"/>
      </w:pPr>
      <w:r>
        <w:t>Annual Average Rainfall: ~900–1100 mm/year</w:t>
      </w:r>
    </w:p>
    <w:p w14:paraId="6D68E6D0" w14:textId="77777777" w:rsidR="00F07796" w:rsidRPr="00823D4D" w:rsidRDefault="00E27D6B" w:rsidP="00823D4D">
      <w:pPr>
        <w:spacing w:after="0" w:line="360" w:lineRule="auto"/>
        <w:rPr>
          <w:i/>
          <w:iCs/>
          <w:u w:val="single"/>
        </w:rPr>
      </w:pPr>
      <w:r w:rsidRPr="00823D4D">
        <w:rPr>
          <w:i/>
          <w:iCs/>
          <w:u w:val="single"/>
        </w:rPr>
        <w:t>Implications:</w:t>
      </w:r>
    </w:p>
    <w:p w14:paraId="6C6B9CFD" w14:textId="2BBCC9AB" w:rsidR="00F07796" w:rsidRDefault="00E27D6B" w:rsidP="00823D4D">
      <w:pPr>
        <w:pStyle w:val="ListParagraph"/>
        <w:numPr>
          <w:ilvl w:val="1"/>
          <w:numId w:val="17"/>
        </w:numPr>
        <w:spacing w:line="360" w:lineRule="auto"/>
      </w:pPr>
      <w:r>
        <w:t>Rise in groundwater table</w:t>
      </w:r>
    </w:p>
    <w:p w14:paraId="7772979C" w14:textId="561939AB" w:rsidR="00F07796" w:rsidRDefault="00E27D6B" w:rsidP="00823D4D">
      <w:pPr>
        <w:pStyle w:val="ListParagraph"/>
        <w:numPr>
          <w:ilvl w:val="1"/>
          <w:numId w:val="17"/>
        </w:numPr>
        <w:spacing w:line="360" w:lineRule="auto"/>
      </w:pPr>
      <w:r>
        <w:t>Softening of upper strata</w:t>
      </w:r>
    </w:p>
    <w:p w14:paraId="022F25B3" w14:textId="01D8542E" w:rsidR="00F07796" w:rsidRDefault="00E27D6B" w:rsidP="00823D4D">
      <w:pPr>
        <w:pStyle w:val="ListParagraph"/>
        <w:numPr>
          <w:ilvl w:val="1"/>
          <w:numId w:val="17"/>
        </w:numPr>
        <w:spacing w:line="360" w:lineRule="auto"/>
      </w:pPr>
      <w:r>
        <w:t>Challenges in excavation during monsoon</w:t>
      </w:r>
    </w:p>
    <w:p w14:paraId="1ACAA128" w14:textId="77777777" w:rsidR="00823D4D" w:rsidRPr="00823D4D" w:rsidRDefault="00E27D6B" w:rsidP="00823D4D">
      <w:pPr>
        <w:pStyle w:val="ListParagraph"/>
        <w:numPr>
          <w:ilvl w:val="1"/>
          <w:numId w:val="17"/>
        </w:numPr>
        <w:spacing w:line="360" w:lineRule="auto"/>
        <w:rPr>
          <w:i/>
          <w:iCs/>
          <w:sz w:val="20"/>
          <w:szCs w:val="20"/>
        </w:rPr>
      </w:pPr>
      <w:r>
        <w:t xml:space="preserve">Drainage and Disposal </w:t>
      </w:r>
    </w:p>
    <w:p w14:paraId="76D75FFC" w14:textId="6D92260D" w:rsidR="00F07796" w:rsidRPr="00823D4D" w:rsidRDefault="00E27D6B" w:rsidP="00823D4D">
      <w:pPr>
        <w:pStyle w:val="ListParagraph"/>
        <w:spacing w:after="0" w:line="360" w:lineRule="auto"/>
        <w:ind w:left="0"/>
        <w:rPr>
          <w:i/>
          <w:iCs/>
          <w:sz w:val="20"/>
          <w:szCs w:val="20"/>
        </w:rPr>
      </w:pPr>
      <w:r w:rsidRPr="00823D4D">
        <w:rPr>
          <w:b/>
          <w:bCs/>
          <w:i/>
          <w:iCs/>
          <w:sz w:val="20"/>
          <w:szCs w:val="20"/>
        </w:rPr>
        <w:t>Disclaimer:</w:t>
      </w:r>
      <w:r w:rsidRPr="00823D4D">
        <w:rPr>
          <w:i/>
          <w:iCs/>
          <w:sz w:val="20"/>
          <w:szCs w:val="20"/>
        </w:rPr>
        <w:t xml:space="preserve"> Please check the data with IMD as the same is generic and is likely to change due climate changes.</w:t>
      </w:r>
    </w:p>
    <w:p w14:paraId="3F8A2BDA" w14:textId="77777777" w:rsidR="00F07796" w:rsidRDefault="00E27D6B" w:rsidP="00823D4D">
      <w:pPr>
        <w:pStyle w:val="Heading1"/>
        <w:spacing w:line="360" w:lineRule="auto"/>
      </w:pPr>
      <w:r>
        <w:t>Subsurface Stratigraphy (Indicative)</w:t>
      </w:r>
    </w:p>
    <w:p w14:paraId="32C113DA" w14:textId="77777777" w:rsidR="00F07796" w:rsidRDefault="00E27D6B">
      <w:pPr>
        <w:spacing w:line="360" w:lineRule="auto"/>
      </w:pPr>
      <w:r>
        <w:t>Based on borehole records available within a 2 km radius of the project site, the typical soil profile is as follows:</w:t>
      </w:r>
    </w:p>
    <w:tbl>
      <w:tblPr>
        <w:tblStyle w:val="ListTable3-Accent1"/>
        <w:tblW w:w="0" w:type="auto"/>
        <w:jc w:val="center"/>
        <w:tblLook w:val="04A0" w:firstRow="1" w:lastRow="0" w:firstColumn="1" w:lastColumn="0" w:noHBand="0" w:noVBand="1"/>
      </w:tblPr>
      <w:tblGrid>
        <w:gridCol w:w="2045"/>
        <w:gridCol w:w="3844"/>
        <w:gridCol w:w="2020"/>
      </w:tblGrid>
      <w:tr w:rsidR="00F07796" w14:paraId="0B6CA159" w14:textId="77777777" w:rsidTr="00823D4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45" w:type="dxa"/>
          </w:tcPr>
          <w:p w14:paraId="34235AE0" w14:textId="77777777" w:rsidR="00F07796" w:rsidRPr="00823D4D" w:rsidRDefault="00E27D6B" w:rsidP="00823D4D">
            <w:pPr>
              <w:spacing w:line="360" w:lineRule="auto"/>
              <w:jc w:val="center"/>
              <w:rPr>
                <w:color w:val="FFFFFF"/>
              </w:rPr>
            </w:pPr>
            <w:r w:rsidRPr="00823D4D">
              <w:rPr>
                <w:color w:val="FFFFFF"/>
              </w:rPr>
              <w:t>Depth (m)</w:t>
            </w:r>
          </w:p>
        </w:tc>
        <w:tc>
          <w:tcPr>
            <w:tcW w:w="3844" w:type="dxa"/>
          </w:tcPr>
          <w:p w14:paraId="4B62248E" w14:textId="77777777" w:rsidR="00F07796" w:rsidRPr="00823D4D" w:rsidRDefault="00E27D6B" w:rsidP="00823D4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rPr>
            </w:pPr>
            <w:r w:rsidRPr="00823D4D">
              <w:rPr>
                <w:color w:val="FFFFFF"/>
              </w:rPr>
              <w:t>Strata Description</w:t>
            </w:r>
          </w:p>
        </w:tc>
        <w:tc>
          <w:tcPr>
            <w:tcW w:w="2020" w:type="dxa"/>
          </w:tcPr>
          <w:p w14:paraId="0F214BFB" w14:textId="77777777" w:rsidR="00F07796" w:rsidRPr="00823D4D" w:rsidRDefault="00E27D6B" w:rsidP="00823D4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rPr>
            </w:pPr>
            <w:r w:rsidRPr="00823D4D">
              <w:rPr>
                <w:color w:val="FFFFFF"/>
              </w:rPr>
              <w:t>SPT (N-value)</w:t>
            </w:r>
          </w:p>
        </w:tc>
      </w:tr>
      <w:tr w:rsidR="00F07796" w14:paraId="5FA921C0" w14:textId="77777777" w:rsidTr="00823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Pr>
          <w:p w14:paraId="6176798B" w14:textId="77777777" w:rsidR="00F07796" w:rsidRPr="00823D4D" w:rsidRDefault="00E27D6B" w:rsidP="00823D4D">
            <w:pPr>
              <w:spacing w:line="276" w:lineRule="auto"/>
              <w:jc w:val="center"/>
              <w:rPr>
                <w:b w:val="0"/>
                <w:bCs w:val="0"/>
              </w:rPr>
            </w:pPr>
            <w:r w:rsidRPr="00823D4D">
              <w:rPr>
                <w:b w:val="0"/>
                <w:bCs w:val="0"/>
              </w:rPr>
              <w:t>0–1.5</w:t>
            </w:r>
          </w:p>
        </w:tc>
        <w:tc>
          <w:tcPr>
            <w:tcW w:w="3844" w:type="dxa"/>
          </w:tcPr>
          <w:p w14:paraId="1921BBC4" w14:textId="77777777" w:rsidR="00F07796" w:rsidRDefault="00E27D6B" w:rsidP="00823D4D">
            <w:pPr>
              <w:spacing w:line="276" w:lineRule="auto"/>
              <w:jc w:val="center"/>
              <w:cnfStyle w:val="000000100000" w:firstRow="0" w:lastRow="0" w:firstColumn="0" w:lastColumn="0" w:oddVBand="0" w:evenVBand="0" w:oddHBand="1" w:evenHBand="0" w:firstRowFirstColumn="0" w:firstRowLastColumn="0" w:lastRowFirstColumn="0" w:lastRowLastColumn="0"/>
            </w:pPr>
            <w:r>
              <w:t>Filled up material mostly CL/CI/MI with occasional organic material</w:t>
            </w:r>
          </w:p>
        </w:tc>
        <w:tc>
          <w:tcPr>
            <w:tcW w:w="2020" w:type="dxa"/>
          </w:tcPr>
          <w:p w14:paraId="3E2D01C1" w14:textId="77777777" w:rsidR="00F07796" w:rsidRDefault="00E27D6B" w:rsidP="00823D4D">
            <w:pPr>
              <w:spacing w:line="276" w:lineRule="auto"/>
              <w:jc w:val="center"/>
              <w:cnfStyle w:val="000000100000" w:firstRow="0" w:lastRow="0" w:firstColumn="0" w:lastColumn="0" w:oddVBand="0" w:evenVBand="0" w:oddHBand="1" w:evenHBand="0" w:firstRowFirstColumn="0" w:firstRowLastColumn="0" w:lastRowFirstColumn="0" w:lastRowLastColumn="0"/>
            </w:pPr>
            <w:r>
              <w:t>~5</w:t>
            </w:r>
          </w:p>
        </w:tc>
      </w:tr>
      <w:tr w:rsidR="00F07796" w14:paraId="14EF6DDF" w14:textId="77777777" w:rsidTr="00823D4D">
        <w:trPr>
          <w:jc w:val="center"/>
        </w:trPr>
        <w:tc>
          <w:tcPr>
            <w:cnfStyle w:val="001000000000" w:firstRow="0" w:lastRow="0" w:firstColumn="1" w:lastColumn="0" w:oddVBand="0" w:evenVBand="0" w:oddHBand="0" w:evenHBand="0" w:firstRowFirstColumn="0" w:firstRowLastColumn="0" w:lastRowFirstColumn="0" w:lastRowLastColumn="0"/>
            <w:tcW w:w="2045" w:type="dxa"/>
          </w:tcPr>
          <w:p w14:paraId="7680BE61" w14:textId="77777777" w:rsidR="00F07796" w:rsidRPr="00823D4D" w:rsidRDefault="00E27D6B" w:rsidP="00823D4D">
            <w:pPr>
              <w:spacing w:line="276" w:lineRule="auto"/>
              <w:jc w:val="center"/>
              <w:rPr>
                <w:b w:val="0"/>
                <w:bCs w:val="0"/>
              </w:rPr>
            </w:pPr>
            <w:r w:rsidRPr="00823D4D">
              <w:rPr>
                <w:b w:val="0"/>
                <w:bCs w:val="0"/>
              </w:rPr>
              <w:t>1.5–3.0</w:t>
            </w:r>
          </w:p>
        </w:tc>
        <w:tc>
          <w:tcPr>
            <w:tcW w:w="3844" w:type="dxa"/>
          </w:tcPr>
          <w:p w14:paraId="44148434" w14:textId="77777777" w:rsidR="00F07796" w:rsidRDefault="00E27D6B" w:rsidP="00823D4D">
            <w:pPr>
              <w:spacing w:line="276" w:lineRule="auto"/>
              <w:jc w:val="center"/>
              <w:cnfStyle w:val="000000000000" w:firstRow="0" w:lastRow="0" w:firstColumn="0" w:lastColumn="0" w:oddVBand="0" w:evenVBand="0" w:oddHBand="0" w:evenHBand="0" w:firstRowFirstColumn="0" w:firstRowLastColumn="0" w:lastRowFirstColumn="0" w:lastRowLastColumn="0"/>
            </w:pPr>
            <w:r>
              <w:t>Sandy silt of low plasticity</w:t>
            </w:r>
          </w:p>
        </w:tc>
        <w:tc>
          <w:tcPr>
            <w:tcW w:w="2020" w:type="dxa"/>
          </w:tcPr>
          <w:p w14:paraId="62208732" w14:textId="77777777" w:rsidR="00F07796" w:rsidRDefault="00E27D6B" w:rsidP="00823D4D">
            <w:pPr>
              <w:spacing w:line="276" w:lineRule="auto"/>
              <w:jc w:val="center"/>
              <w:cnfStyle w:val="000000000000" w:firstRow="0" w:lastRow="0" w:firstColumn="0" w:lastColumn="0" w:oddVBand="0" w:evenVBand="0" w:oddHBand="0" w:evenHBand="0" w:firstRowFirstColumn="0" w:firstRowLastColumn="0" w:lastRowFirstColumn="0" w:lastRowLastColumn="0"/>
            </w:pPr>
            <w:r>
              <w:t>~7</w:t>
            </w:r>
          </w:p>
        </w:tc>
      </w:tr>
      <w:tr w:rsidR="00F07796" w14:paraId="42538605" w14:textId="77777777" w:rsidTr="00823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5" w:type="dxa"/>
          </w:tcPr>
          <w:p w14:paraId="4056BC48" w14:textId="77777777" w:rsidR="00F07796" w:rsidRPr="00823D4D" w:rsidRDefault="00E27D6B" w:rsidP="00823D4D">
            <w:pPr>
              <w:spacing w:line="276" w:lineRule="auto"/>
              <w:jc w:val="center"/>
              <w:rPr>
                <w:b w:val="0"/>
                <w:bCs w:val="0"/>
              </w:rPr>
            </w:pPr>
            <w:r w:rsidRPr="00823D4D">
              <w:rPr>
                <w:b w:val="0"/>
                <w:bCs w:val="0"/>
              </w:rPr>
              <w:t>3.0–5.0</w:t>
            </w:r>
          </w:p>
        </w:tc>
        <w:tc>
          <w:tcPr>
            <w:tcW w:w="3844" w:type="dxa"/>
          </w:tcPr>
          <w:p w14:paraId="5A81FFCE" w14:textId="77777777" w:rsidR="00F07796" w:rsidRDefault="00E27D6B" w:rsidP="00823D4D">
            <w:pPr>
              <w:spacing w:line="276" w:lineRule="auto"/>
              <w:jc w:val="center"/>
              <w:cnfStyle w:val="000000100000" w:firstRow="0" w:lastRow="0" w:firstColumn="0" w:lastColumn="0" w:oddVBand="0" w:evenVBand="0" w:oddHBand="1" w:evenHBand="0" w:firstRowFirstColumn="0" w:firstRowLastColumn="0" w:lastRowFirstColumn="0" w:lastRowLastColumn="0"/>
            </w:pPr>
            <w:r>
              <w:t>Fine silty sand</w:t>
            </w:r>
          </w:p>
        </w:tc>
        <w:tc>
          <w:tcPr>
            <w:tcW w:w="2020" w:type="dxa"/>
          </w:tcPr>
          <w:p w14:paraId="483F6005" w14:textId="77777777" w:rsidR="00F07796" w:rsidRDefault="00E27D6B" w:rsidP="00823D4D">
            <w:pPr>
              <w:spacing w:line="276" w:lineRule="auto"/>
              <w:jc w:val="center"/>
              <w:cnfStyle w:val="000000100000" w:firstRow="0" w:lastRow="0" w:firstColumn="0" w:lastColumn="0" w:oddVBand="0" w:evenVBand="0" w:oddHBand="1" w:evenHBand="0" w:firstRowFirstColumn="0" w:firstRowLastColumn="0" w:lastRowFirstColumn="0" w:lastRowLastColumn="0"/>
            </w:pPr>
            <w:r>
              <w:t>~12</w:t>
            </w:r>
          </w:p>
        </w:tc>
      </w:tr>
      <w:tr w:rsidR="00F07796" w14:paraId="6B1808BC" w14:textId="77777777" w:rsidTr="00823D4D">
        <w:trPr>
          <w:jc w:val="center"/>
        </w:trPr>
        <w:tc>
          <w:tcPr>
            <w:cnfStyle w:val="001000000000" w:firstRow="0" w:lastRow="0" w:firstColumn="1" w:lastColumn="0" w:oddVBand="0" w:evenVBand="0" w:oddHBand="0" w:evenHBand="0" w:firstRowFirstColumn="0" w:firstRowLastColumn="0" w:lastRowFirstColumn="0" w:lastRowLastColumn="0"/>
            <w:tcW w:w="2045" w:type="dxa"/>
          </w:tcPr>
          <w:p w14:paraId="19493E5E" w14:textId="77777777" w:rsidR="00F07796" w:rsidRPr="00823D4D" w:rsidRDefault="00E27D6B" w:rsidP="00823D4D">
            <w:pPr>
              <w:spacing w:line="276" w:lineRule="auto"/>
              <w:jc w:val="center"/>
              <w:rPr>
                <w:b w:val="0"/>
                <w:bCs w:val="0"/>
              </w:rPr>
            </w:pPr>
            <w:r w:rsidRPr="00823D4D">
              <w:rPr>
                <w:b w:val="0"/>
                <w:bCs w:val="0"/>
              </w:rPr>
              <w:t>5.0–25</w:t>
            </w:r>
          </w:p>
        </w:tc>
        <w:tc>
          <w:tcPr>
            <w:tcW w:w="3844" w:type="dxa"/>
          </w:tcPr>
          <w:p w14:paraId="29EA59BE" w14:textId="77777777" w:rsidR="00F07796" w:rsidRDefault="00E27D6B" w:rsidP="00823D4D">
            <w:pPr>
              <w:spacing w:line="276" w:lineRule="auto"/>
              <w:jc w:val="center"/>
              <w:cnfStyle w:val="000000000000" w:firstRow="0" w:lastRow="0" w:firstColumn="0" w:lastColumn="0" w:oddVBand="0" w:evenVBand="0" w:oddHBand="0" w:evenHBand="0" w:firstRowFirstColumn="0" w:firstRowLastColumn="0" w:lastRowFirstColumn="0" w:lastRowLastColumn="0"/>
            </w:pPr>
            <w:r>
              <w:t>Silty sand (dense)</w:t>
            </w:r>
          </w:p>
        </w:tc>
        <w:tc>
          <w:tcPr>
            <w:tcW w:w="2020" w:type="dxa"/>
          </w:tcPr>
          <w:p w14:paraId="66D263B2" w14:textId="77777777" w:rsidR="00823D4D" w:rsidRDefault="00E27D6B" w:rsidP="00823D4D">
            <w:pP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15–25 </w:t>
            </w:r>
          </w:p>
          <w:p w14:paraId="1E818D57" w14:textId="68FA566C" w:rsidR="00F07796" w:rsidRDefault="00E27D6B" w:rsidP="00823D4D">
            <w:pPr>
              <w:spacing w:line="276" w:lineRule="auto"/>
              <w:jc w:val="center"/>
              <w:cnfStyle w:val="000000000000" w:firstRow="0" w:lastRow="0" w:firstColumn="0" w:lastColumn="0" w:oddVBand="0" w:evenVBand="0" w:oddHBand="0" w:evenHBand="0" w:firstRowFirstColumn="0" w:firstRowLastColumn="0" w:lastRowFirstColumn="0" w:lastRowLastColumn="0"/>
            </w:pPr>
            <w:r w:rsidRPr="00823D4D">
              <w:rPr>
                <w:sz w:val="16"/>
                <w:szCs w:val="16"/>
              </w:rPr>
              <w:t>(</w:t>
            </w:r>
            <w:r w:rsidR="00823D4D" w:rsidRPr="00823D4D">
              <w:rPr>
                <w:sz w:val="16"/>
                <w:szCs w:val="16"/>
              </w:rPr>
              <w:t>I</w:t>
            </w:r>
            <w:r w:rsidRPr="00823D4D">
              <w:rPr>
                <w:sz w:val="16"/>
                <w:szCs w:val="16"/>
              </w:rPr>
              <w:t>ncreasing linearly)</w:t>
            </w:r>
          </w:p>
        </w:tc>
      </w:tr>
    </w:tbl>
    <w:p w14:paraId="617A4336" w14:textId="0A91491A" w:rsidR="00F07796" w:rsidRDefault="00E27D6B">
      <w:pPr>
        <w:spacing w:line="360" w:lineRule="auto"/>
      </w:pPr>
      <w:r w:rsidRPr="00823D4D">
        <w:rPr>
          <w:b/>
          <w:bCs/>
        </w:rPr>
        <w:t>Water Table:</w:t>
      </w:r>
      <w:r>
        <w:t xml:space="preserve"> Expected at a depth of within 4.5 m, varies seasonally.</w:t>
      </w:r>
      <w:r>
        <w:br/>
      </w:r>
      <w:r>
        <w:rPr>
          <w:b/>
          <w:bCs/>
        </w:rPr>
        <w:t xml:space="preserve">Liquefaction: </w:t>
      </w:r>
      <w:r w:rsidRPr="00823D4D">
        <w:t>Top 5 m is vulnerable to liquefaction under earthquake intensity of 6.8.</w:t>
      </w:r>
      <w:r w:rsidRPr="00823D4D">
        <w:br/>
      </w:r>
    </w:p>
    <w:p w14:paraId="2A71545F" w14:textId="77777777" w:rsidR="00F07796" w:rsidRDefault="00E27D6B" w:rsidP="00F669F3">
      <w:pPr>
        <w:pStyle w:val="Heading1"/>
        <w:spacing w:before="0" w:line="360" w:lineRule="auto"/>
      </w:pPr>
      <w:r>
        <w:lastRenderedPageBreak/>
        <w:t>Allowable Bearing Capacity</w:t>
      </w:r>
    </w:p>
    <w:p w14:paraId="58BE8D9D" w14:textId="77777777" w:rsidR="00F07796" w:rsidRDefault="00E27D6B" w:rsidP="00F669F3">
      <w:pPr>
        <w:spacing w:after="0" w:line="360" w:lineRule="auto"/>
      </w:pPr>
      <w:r>
        <w:t>Allowable bearing capacities (for square footings) at different depths:</w:t>
      </w:r>
    </w:p>
    <w:tbl>
      <w:tblPr>
        <w:tblStyle w:val="ListTable3-Accent1"/>
        <w:tblW w:w="0" w:type="auto"/>
        <w:jc w:val="center"/>
        <w:tblLook w:val="04A0" w:firstRow="1" w:lastRow="0" w:firstColumn="1" w:lastColumn="0" w:noHBand="0" w:noVBand="1"/>
      </w:tblPr>
      <w:tblGrid>
        <w:gridCol w:w="1560"/>
        <w:gridCol w:w="1320"/>
        <w:gridCol w:w="1798"/>
        <w:gridCol w:w="3962"/>
      </w:tblGrid>
      <w:tr w:rsidR="00F07796" w14:paraId="457B8372" w14:textId="77777777" w:rsidTr="00A04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60" w:type="dxa"/>
          </w:tcPr>
          <w:p w14:paraId="214B965B" w14:textId="77777777" w:rsidR="00F07796" w:rsidRDefault="00E27D6B" w:rsidP="00F669F3">
            <w:pPr>
              <w:spacing w:line="360" w:lineRule="auto"/>
              <w:jc w:val="center"/>
            </w:pPr>
            <w:r>
              <w:t>Depth (m)</w:t>
            </w:r>
          </w:p>
        </w:tc>
        <w:tc>
          <w:tcPr>
            <w:tcW w:w="3118" w:type="dxa"/>
            <w:gridSpan w:val="2"/>
          </w:tcPr>
          <w:p w14:paraId="6BD3DE1F" w14:textId="77777777" w:rsidR="00F07796" w:rsidRDefault="00E27D6B" w:rsidP="00F669F3">
            <w:pPr>
              <w:spacing w:line="360" w:lineRule="auto"/>
              <w:jc w:val="center"/>
              <w:cnfStyle w:val="100000000000" w:firstRow="1" w:lastRow="0" w:firstColumn="0" w:lastColumn="0" w:oddVBand="0" w:evenVBand="0" w:oddHBand="0" w:evenHBand="0" w:firstRowFirstColumn="0" w:firstRowLastColumn="0" w:lastRowFirstColumn="0" w:lastRowLastColumn="0"/>
            </w:pPr>
            <w:r>
              <w:t>Width of Footing (m)</w:t>
            </w:r>
          </w:p>
        </w:tc>
        <w:tc>
          <w:tcPr>
            <w:tcW w:w="3962" w:type="dxa"/>
          </w:tcPr>
          <w:p w14:paraId="39FD4CE3" w14:textId="08DA19DA" w:rsidR="00F07796" w:rsidRDefault="00E27D6B" w:rsidP="00F669F3">
            <w:pPr>
              <w:spacing w:line="360" w:lineRule="auto"/>
              <w:jc w:val="center"/>
              <w:cnfStyle w:val="100000000000" w:firstRow="1" w:lastRow="0" w:firstColumn="0" w:lastColumn="0" w:oddVBand="0" w:evenVBand="0" w:oddHBand="0" w:evenHBand="0" w:firstRowFirstColumn="0" w:firstRowLastColumn="0" w:lastRowFirstColumn="0" w:lastRowLastColumn="0"/>
            </w:pPr>
            <w:r>
              <w:t>Allowable Bearing Capacity (</w:t>
            </w:r>
            <w:proofErr w:type="spellStart"/>
            <w:r>
              <w:t>kN</w:t>
            </w:r>
            <w:proofErr w:type="spellEnd"/>
            <w:r>
              <w:t>/m²) for 50 mm settlement</w:t>
            </w:r>
          </w:p>
        </w:tc>
      </w:tr>
      <w:tr w:rsidR="00F07796" w14:paraId="71BF2D64" w14:textId="77777777" w:rsidTr="00A04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gridSpan w:val="2"/>
          </w:tcPr>
          <w:p w14:paraId="2E6E843B" w14:textId="77777777" w:rsidR="00F07796" w:rsidRPr="00823D4D" w:rsidRDefault="00E27D6B" w:rsidP="00A040CB">
            <w:pPr>
              <w:spacing w:line="360" w:lineRule="auto"/>
              <w:ind w:right="1353"/>
              <w:jc w:val="center"/>
              <w:rPr>
                <w:b w:val="0"/>
                <w:bCs w:val="0"/>
              </w:rPr>
            </w:pPr>
            <w:r w:rsidRPr="00823D4D">
              <w:rPr>
                <w:b w:val="0"/>
                <w:bCs w:val="0"/>
              </w:rPr>
              <w:t>3.0</w:t>
            </w:r>
          </w:p>
        </w:tc>
        <w:tc>
          <w:tcPr>
            <w:tcW w:w="1798" w:type="dxa"/>
          </w:tcPr>
          <w:p w14:paraId="60D3A0C6" w14:textId="77777777" w:rsidR="00F07796" w:rsidRDefault="00E27D6B" w:rsidP="00A040CB">
            <w:pPr>
              <w:spacing w:line="360" w:lineRule="auto"/>
              <w:ind w:left="-579" w:right="736"/>
              <w:jc w:val="center"/>
              <w:cnfStyle w:val="000000100000" w:firstRow="0" w:lastRow="0" w:firstColumn="0" w:lastColumn="0" w:oddVBand="0" w:evenVBand="0" w:oddHBand="1" w:evenHBand="0" w:firstRowFirstColumn="0" w:firstRowLastColumn="0" w:lastRowFirstColumn="0" w:lastRowLastColumn="0"/>
            </w:pPr>
            <w:r>
              <w:t>3</w:t>
            </w:r>
          </w:p>
        </w:tc>
        <w:tc>
          <w:tcPr>
            <w:tcW w:w="3962" w:type="dxa"/>
          </w:tcPr>
          <w:p w14:paraId="31CBC7DD" w14:textId="77777777" w:rsidR="00F07796" w:rsidRDefault="00E27D6B" w:rsidP="00A040CB">
            <w:pPr>
              <w:spacing w:line="360" w:lineRule="auto"/>
              <w:jc w:val="center"/>
              <w:cnfStyle w:val="000000100000" w:firstRow="0" w:lastRow="0" w:firstColumn="0" w:lastColumn="0" w:oddVBand="0" w:evenVBand="0" w:oddHBand="1" w:evenHBand="0" w:firstRowFirstColumn="0" w:firstRowLastColumn="0" w:lastRowFirstColumn="0" w:lastRowLastColumn="0"/>
            </w:pPr>
            <w:r>
              <w:t>100</w:t>
            </w:r>
          </w:p>
        </w:tc>
      </w:tr>
      <w:tr w:rsidR="00F07796" w14:paraId="634802D0" w14:textId="77777777" w:rsidTr="00A040CB">
        <w:trPr>
          <w:jc w:val="center"/>
        </w:trPr>
        <w:tc>
          <w:tcPr>
            <w:cnfStyle w:val="001000000000" w:firstRow="0" w:lastRow="0" w:firstColumn="1" w:lastColumn="0" w:oddVBand="0" w:evenVBand="0" w:oddHBand="0" w:evenHBand="0" w:firstRowFirstColumn="0" w:firstRowLastColumn="0" w:lastRowFirstColumn="0" w:lastRowLastColumn="0"/>
            <w:tcW w:w="2880" w:type="dxa"/>
            <w:gridSpan w:val="2"/>
          </w:tcPr>
          <w:p w14:paraId="4E3D59CD" w14:textId="77777777" w:rsidR="00F07796" w:rsidRPr="00823D4D" w:rsidRDefault="00E27D6B" w:rsidP="00A040CB">
            <w:pPr>
              <w:spacing w:line="360" w:lineRule="auto"/>
              <w:ind w:right="1353"/>
              <w:jc w:val="center"/>
              <w:rPr>
                <w:b w:val="0"/>
                <w:bCs w:val="0"/>
              </w:rPr>
            </w:pPr>
            <w:r w:rsidRPr="00823D4D">
              <w:rPr>
                <w:b w:val="0"/>
                <w:bCs w:val="0"/>
              </w:rPr>
              <w:t>5.0</w:t>
            </w:r>
          </w:p>
        </w:tc>
        <w:tc>
          <w:tcPr>
            <w:tcW w:w="1798" w:type="dxa"/>
          </w:tcPr>
          <w:p w14:paraId="22AAECB5" w14:textId="77777777" w:rsidR="00F07796" w:rsidRDefault="00E27D6B" w:rsidP="00A040CB">
            <w:pPr>
              <w:spacing w:line="360" w:lineRule="auto"/>
              <w:ind w:left="-579" w:right="736"/>
              <w:jc w:val="center"/>
              <w:cnfStyle w:val="000000000000" w:firstRow="0" w:lastRow="0" w:firstColumn="0" w:lastColumn="0" w:oddVBand="0" w:evenVBand="0" w:oddHBand="0" w:evenHBand="0" w:firstRowFirstColumn="0" w:firstRowLastColumn="0" w:lastRowFirstColumn="0" w:lastRowLastColumn="0"/>
            </w:pPr>
            <w:r>
              <w:t>8</w:t>
            </w:r>
          </w:p>
        </w:tc>
        <w:tc>
          <w:tcPr>
            <w:tcW w:w="3962" w:type="dxa"/>
          </w:tcPr>
          <w:p w14:paraId="1247B06D" w14:textId="77777777" w:rsidR="00F07796" w:rsidRDefault="00E27D6B" w:rsidP="00A040CB">
            <w:pPr>
              <w:spacing w:line="360" w:lineRule="auto"/>
              <w:jc w:val="center"/>
              <w:cnfStyle w:val="000000000000" w:firstRow="0" w:lastRow="0" w:firstColumn="0" w:lastColumn="0" w:oddVBand="0" w:evenVBand="0" w:oddHBand="0" w:evenHBand="0" w:firstRowFirstColumn="0" w:firstRowLastColumn="0" w:lastRowFirstColumn="0" w:lastRowLastColumn="0"/>
            </w:pPr>
            <w:r>
              <w:t>150</w:t>
            </w:r>
          </w:p>
        </w:tc>
      </w:tr>
    </w:tbl>
    <w:p w14:paraId="5CA0CEC3" w14:textId="77777777" w:rsidR="00F07796" w:rsidRDefault="00E27D6B">
      <w:pPr>
        <w:pStyle w:val="Heading1"/>
        <w:spacing w:line="360" w:lineRule="auto"/>
      </w:pPr>
      <w:r>
        <w:t>Indicative Pile Capacities</w:t>
      </w:r>
    </w:p>
    <w:p w14:paraId="2028E995" w14:textId="77777777" w:rsidR="00F07796" w:rsidRDefault="00E27D6B" w:rsidP="00F669F3">
      <w:pPr>
        <w:spacing w:after="0" w:line="360" w:lineRule="auto"/>
      </w:pPr>
      <w:r>
        <w:t>Capacities based on skin friction and end bearing in dense strata:</w:t>
      </w:r>
    </w:p>
    <w:tbl>
      <w:tblPr>
        <w:tblStyle w:val="ListTable3-Accent1"/>
        <w:tblW w:w="0" w:type="auto"/>
        <w:jc w:val="center"/>
        <w:tblLook w:val="04A0" w:firstRow="1" w:lastRow="0" w:firstColumn="1" w:lastColumn="0" w:noHBand="0" w:noVBand="1"/>
      </w:tblPr>
      <w:tblGrid>
        <w:gridCol w:w="2268"/>
        <w:gridCol w:w="2410"/>
        <w:gridCol w:w="3962"/>
      </w:tblGrid>
      <w:tr w:rsidR="00F07796" w14:paraId="63A25F2E" w14:textId="77777777" w:rsidTr="00A04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8" w:type="dxa"/>
          </w:tcPr>
          <w:p w14:paraId="5C95AB54" w14:textId="77777777" w:rsidR="00F07796" w:rsidRDefault="00E27D6B" w:rsidP="00F669F3">
            <w:pPr>
              <w:spacing w:line="360" w:lineRule="auto"/>
              <w:jc w:val="center"/>
            </w:pPr>
            <w:r>
              <w:t>Pile Diameter (mm)</w:t>
            </w:r>
          </w:p>
        </w:tc>
        <w:tc>
          <w:tcPr>
            <w:tcW w:w="2410" w:type="dxa"/>
          </w:tcPr>
          <w:p w14:paraId="74DAAA2D" w14:textId="77777777" w:rsidR="00F07796" w:rsidRDefault="00E27D6B" w:rsidP="00F669F3">
            <w:pPr>
              <w:spacing w:line="360" w:lineRule="auto"/>
              <w:jc w:val="center"/>
              <w:cnfStyle w:val="100000000000" w:firstRow="1" w:lastRow="0" w:firstColumn="0" w:lastColumn="0" w:oddVBand="0" w:evenVBand="0" w:oddHBand="0" w:evenHBand="0" w:firstRowFirstColumn="0" w:firstRowLastColumn="0" w:lastRowFirstColumn="0" w:lastRowLastColumn="0"/>
            </w:pPr>
            <w:r>
              <w:t>Basic Length (m)</w:t>
            </w:r>
          </w:p>
        </w:tc>
        <w:tc>
          <w:tcPr>
            <w:tcW w:w="3962" w:type="dxa"/>
          </w:tcPr>
          <w:p w14:paraId="03BF7970" w14:textId="77777777" w:rsidR="00F07796" w:rsidRDefault="00E27D6B" w:rsidP="00F669F3">
            <w:pPr>
              <w:spacing w:line="360" w:lineRule="auto"/>
              <w:jc w:val="center"/>
              <w:cnfStyle w:val="100000000000" w:firstRow="1" w:lastRow="0" w:firstColumn="0" w:lastColumn="0" w:oddVBand="0" w:evenVBand="0" w:oddHBand="0" w:evenHBand="0" w:firstRowFirstColumn="0" w:firstRowLastColumn="0" w:lastRowFirstColumn="0" w:lastRowLastColumn="0"/>
            </w:pPr>
            <w:r>
              <w:t>Safe Load Capacity (kN)</w:t>
            </w:r>
          </w:p>
        </w:tc>
      </w:tr>
      <w:tr w:rsidR="00F07796" w14:paraId="46F0AF6E" w14:textId="77777777" w:rsidTr="00A04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672A48F7" w14:textId="77777777" w:rsidR="00F07796" w:rsidRPr="00A040CB" w:rsidRDefault="00E27D6B" w:rsidP="00F669F3">
            <w:pPr>
              <w:spacing w:line="360" w:lineRule="auto"/>
              <w:jc w:val="center"/>
              <w:rPr>
                <w:b w:val="0"/>
                <w:bCs w:val="0"/>
              </w:rPr>
            </w:pPr>
            <w:r w:rsidRPr="00A040CB">
              <w:rPr>
                <w:b w:val="0"/>
                <w:bCs w:val="0"/>
              </w:rPr>
              <w:t>600</w:t>
            </w:r>
          </w:p>
        </w:tc>
        <w:tc>
          <w:tcPr>
            <w:tcW w:w="2410" w:type="dxa"/>
          </w:tcPr>
          <w:p w14:paraId="5C3E2317" w14:textId="77777777" w:rsidR="00F07796" w:rsidRDefault="00E27D6B" w:rsidP="00F669F3">
            <w:pPr>
              <w:spacing w:line="360" w:lineRule="auto"/>
              <w:jc w:val="center"/>
              <w:cnfStyle w:val="000000100000" w:firstRow="0" w:lastRow="0" w:firstColumn="0" w:lastColumn="0" w:oddVBand="0" w:evenVBand="0" w:oddHBand="1" w:evenHBand="0" w:firstRowFirstColumn="0" w:firstRowLastColumn="0" w:lastRowFirstColumn="0" w:lastRowLastColumn="0"/>
            </w:pPr>
            <w:r>
              <w:t>25</w:t>
            </w:r>
          </w:p>
        </w:tc>
        <w:tc>
          <w:tcPr>
            <w:tcW w:w="3962" w:type="dxa"/>
          </w:tcPr>
          <w:p w14:paraId="56D510C1" w14:textId="77777777" w:rsidR="00F07796" w:rsidRDefault="00E27D6B" w:rsidP="00F669F3">
            <w:pPr>
              <w:spacing w:line="360" w:lineRule="auto"/>
              <w:jc w:val="center"/>
              <w:cnfStyle w:val="000000100000" w:firstRow="0" w:lastRow="0" w:firstColumn="0" w:lastColumn="0" w:oddVBand="0" w:evenVBand="0" w:oddHBand="1" w:evenHBand="0" w:firstRowFirstColumn="0" w:firstRowLastColumn="0" w:lastRowFirstColumn="0" w:lastRowLastColumn="0"/>
            </w:pPr>
            <w:r>
              <w:t>170 with uplif as 80 and lateral as 7.5</w:t>
            </w:r>
          </w:p>
        </w:tc>
      </w:tr>
    </w:tbl>
    <w:p w14:paraId="1A86D758" w14:textId="77777777" w:rsidR="00F07796" w:rsidRDefault="00E27D6B">
      <w:pPr>
        <w:pStyle w:val="Heading1"/>
        <w:spacing w:line="360" w:lineRule="auto"/>
      </w:pPr>
      <w:r>
        <w:t>Additional Parameters</w:t>
      </w:r>
    </w:p>
    <w:p w14:paraId="70C89944" w14:textId="77777777" w:rsidR="00A040CB" w:rsidRDefault="00E27D6B" w:rsidP="00A040CB">
      <w:pPr>
        <w:pStyle w:val="ListParagraph"/>
        <w:numPr>
          <w:ilvl w:val="0"/>
          <w:numId w:val="18"/>
        </w:numPr>
        <w:spacing w:line="360" w:lineRule="auto"/>
        <w:jc w:val="both"/>
      </w:pPr>
      <w:r w:rsidRPr="00A040CB">
        <w:rPr>
          <w:b/>
          <w:bCs/>
        </w:rPr>
        <w:t>In-situ CBR (Natural ground):</w:t>
      </w:r>
      <w:r>
        <w:t xml:space="preserve"> ~3% (likely to increase with compacted engineered fill finished level is made up throughout filling).</w:t>
      </w:r>
    </w:p>
    <w:p w14:paraId="0CB08661" w14:textId="77777777" w:rsidR="00A040CB" w:rsidRDefault="00E27D6B" w:rsidP="00A040CB">
      <w:pPr>
        <w:pStyle w:val="ListParagraph"/>
        <w:numPr>
          <w:ilvl w:val="0"/>
          <w:numId w:val="18"/>
        </w:numPr>
        <w:spacing w:line="360" w:lineRule="auto"/>
        <w:jc w:val="both"/>
      </w:pPr>
      <w:r w:rsidRPr="00A040CB">
        <w:rPr>
          <w:b/>
          <w:bCs/>
        </w:rPr>
        <w:t>Groundwater Handling:</w:t>
      </w:r>
      <w:r>
        <w:t xml:space="preserve"> Dewatering during excavation is anticipated to be problematic.</w:t>
      </w:r>
    </w:p>
    <w:p w14:paraId="42001047" w14:textId="4C73AC94" w:rsidR="00F07796" w:rsidRDefault="00E27D6B" w:rsidP="00F669F3">
      <w:pPr>
        <w:pStyle w:val="ListParagraph"/>
        <w:numPr>
          <w:ilvl w:val="0"/>
          <w:numId w:val="18"/>
        </w:numPr>
        <w:spacing w:after="0" w:line="360" w:lineRule="auto"/>
        <w:jc w:val="both"/>
      </w:pPr>
      <w:r w:rsidRPr="00A040CB">
        <w:rPr>
          <w:b/>
          <w:bCs/>
        </w:rPr>
        <w:t>Drainage &amp; Disposal:</w:t>
      </w:r>
      <w:r>
        <w:t xml:space="preserve"> Special care needed due to silty composition and potential perched water layers.</w:t>
      </w:r>
    </w:p>
    <w:p w14:paraId="37DBD6E3" w14:textId="77777777" w:rsidR="00F669F3" w:rsidRDefault="00E27D6B" w:rsidP="00F669F3">
      <w:pPr>
        <w:spacing w:after="0" w:line="360" w:lineRule="auto"/>
        <w:jc w:val="both"/>
      </w:pPr>
      <w:r>
        <w:t xml:space="preserve">Incase of higher lateral loads and increased axial pile capacities, ground improvement may be necessary to optimise pile lengths to cater for liquefaction. </w:t>
      </w:r>
    </w:p>
    <w:p w14:paraId="3D31F05C" w14:textId="77777777" w:rsidR="00F07796" w:rsidRDefault="00E27D6B">
      <w:pPr>
        <w:pStyle w:val="Heading1"/>
        <w:spacing w:line="360" w:lineRule="auto"/>
      </w:pPr>
      <w:r>
        <w:t>Our Recommendations</w:t>
      </w:r>
    </w:p>
    <w:p w14:paraId="3FDED416" w14:textId="77777777" w:rsidR="00F07796" w:rsidRDefault="00E27D6B" w:rsidP="00F669F3">
      <w:pPr>
        <w:spacing w:after="0" w:line="360" w:lineRule="auto"/>
      </w:pPr>
      <w:r>
        <w:t>To enable finalization of structural and foundation systems, we recommend a detailed geotechnical investigation as follows:</w:t>
      </w:r>
    </w:p>
    <w:tbl>
      <w:tblPr>
        <w:tblStyle w:val="ListTable3-Accent1"/>
        <w:tblW w:w="9498" w:type="dxa"/>
        <w:tblInd w:w="-318" w:type="dxa"/>
        <w:tblLook w:val="04A0" w:firstRow="1" w:lastRow="0" w:firstColumn="1" w:lastColumn="0" w:noHBand="0" w:noVBand="1"/>
      </w:tblPr>
      <w:tblGrid>
        <w:gridCol w:w="3828"/>
        <w:gridCol w:w="142"/>
        <w:gridCol w:w="2126"/>
        <w:gridCol w:w="1276"/>
        <w:gridCol w:w="2126"/>
      </w:tblGrid>
      <w:tr w:rsidR="00F07796" w14:paraId="58B99E00" w14:textId="77777777" w:rsidTr="00F669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tcPr>
          <w:p w14:paraId="627B2196" w14:textId="77777777" w:rsidR="00F07796" w:rsidRDefault="00E27D6B" w:rsidP="00F669F3">
            <w:pPr>
              <w:spacing w:line="360" w:lineRule="auto"/>
              <w:jc w:val="center"/>
            </w:pPr>
            <w:r>
              <w:t>Borehole Type</w:t>
            </w:r>
          </w:p>
        </w:tc>
        <w:tc>
          <w:tcPr>
            <w:tcW w:w="2268" w:type="dxa"/>
            <w:gridSpan w:val="2"/>
          </w:tcPr>
          <w:p w14:paraId="28C47047" w14:textId="77777777" w:rsidR="00F07796" w:rsidRDefault="00E27D6B" w:rsidP="00F669F3">
            <w:pPr>
              <w:spacing w:line="360" w:lineRule="auto"/>
              <w:jc w:val="center"/>
              <w:cnfStyle w:val="100000000000" w:firstRow="1" w:lastRow="0" w:firstColumn="0" w:lastColumn="0" w:oddVBand="0" w:evenVBand="0" w:oddHBand="0" w:evenHBand="0" w:firstRowFirstColumn="0" w:firstRowLastColumn="0" w:lastRowFirstColumn="0" w:lastRowLastColumn="0"/>
            </w:pPr>
            <w:r>
              <w:t>Number</w:t>
            </w:r>
          </w:p>
        </w:tc>
        <w:tc>
          <w:tcPr>
            <w:tcW w:w="1276" w:type="dxa"/>
          </w:tcPr>
          <w:p w14:paraId="13142624" w14:textId="77777777" w:rsidR="00F07796" w:rsidRDefault="00E27D6B" w:rsidP="00F669F3">
            <w:pPr>
              <w:spacing w:line="360" w:lineRule="auto"/>
              <w:jc w:val="center"/>
              <w:cnfStyle w:val="100000000000" w:firstRow="1" w:lastRow="0" w:firstColumn="0" w:lastColumn="0" w:oddVBand="0" w:evenVBand="0" w:oddHBand="0" w:evenHBand="0" w:firstRowFirstColumn="0" w:firstRowLastColumn="0" w:lastRowFirstColumn="0" w:lastRowLastColumn="0"/>
            </w:pPr>
            <w:r>
              <w:t>Depth (m)</w:t>
            </w:r>
          </w:p>
        </w:tc>
        <w:tc>
          <w:tcPr>
            <w:tcW w:w="2126" w:type="dxa"/>
          </w:tcPr>
          <w:p w14:paraId="0707FE76" w14:textId="77777777" w:rsidR="00F07796" w:rsidRDefault="00E27D6B" w:rsidP="00F669F3">
            <w:pPr>
              <w:spacing w:line="360" w:lineRule="auto"/>
              <w:jc w:val="center"/>
              <w:cnfStyle w:val="100000000000" w:firstRow="1" w:lastRow="0" w:firstColumn="0" w:lastColumn="0" w:oddVBand="0" w:evenVBand="0" w:oddHBand="0" w:evenHBand="0" w:firstRowFirstColumn="0" w:firstRowLastColumn="0" w:lastRowFirstColumn="0" w:lastRowLastColumn="0"/>
            </w:pPr>
            <w:r>
              <w:t>Location</w:t>
            </w:r>
          </w:p>
        </w:tc>
      </w:tr>
      <w:tr w:rsidR="00F07796" w14:paraId="158D5D63" w14:textId="77777777" w:rsidTr="00F66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gridSpan w:val="2"/>
          </w:tcPr>
          <w:p w14:paraId="63EF5B7C" w14:textId="197BD2B0" w:rsidR="00F07796" w:rsidRPr="00F669F3" w:rsidRDefault="00E27D6B" w:rsidP="00F669F3">
            <w:pPr>
              <w:spacing w:line="360" w:lineRule="auto"/>
              <w:jc w:val="center"/>
              <w:rPr>
                <w:b w:val="0"/>
                <w:bCs w:val="0"/>
                <w:sz w:val="20"/>
                <w:szCs w:val="20"/>
              </w:rPr>
            </w:pPr>
            <w:r w:rsidRPr="00F669F3">
              <w:rPr>
                <w:b w:val="0"/>
                <w:bCs w:val="0"/>
                <w:sz w:val="20"/>
                <w:szCs w:val="20"/>
              </w:rPr>
              <w:t>Standard Borehole using trip hammer for SPT and full</w:t>
            </w:r>
            <w:r w:rsidR="00F669F3">
              <w:rPr>
                <w:b w:val="0"/>
                <w:bCs w:val="0"/>
                <w:sz w:val="20"/>
                <w:szCs w:val="20"/>
              </w:rPr>
              <w:t>-</w:t>
            </w:r>
            <w:r w:rsidRPr="00F669F3">
              <w:rPr>
                <w:b w:val="0"/>
                <w:bCs w:val="0"/>
                <w:sz w:val="20"/>
                <w:szCs w:val="20"/>
              </w:rPr>
              <w:t>length casing. Wash boring shall not be permitted. Semi hydraulic machine should be used.</w:t>
            </w:r>
          </w:p>
        </w:tc>
        <w:tc>
          <w:tcPr>
            <w:tcW w:w="2126" w:type="dxa"/>
          </w:tcPr>
          <w:p w14:paraId="70959D0E" w14:textId="3A98F856" w:rsidR="00F07796" w:rsidRPr="00F669F3" w:rsidRDefault="00F669F3" w:rsidP="00F669F3">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669F3">
              <w:rPr>
                <w:sz w:val="20"/>
                <w:szCs w:val="20"/>
              </w:rPr>
              <w:t>A</w:t>
            </w:r>
            <w:r w:rsidR="00E27D6B" w:rsidRPr="00F669F3">
              <w:rPr>
                <w:sz w:val="20"/>
                <w:szCs w:val="20"/>
              </w:rPr>
              <w:t>t</w:t>
            </w:r>
            <w:r>
              <w:rPr>
                <w:sz w:val="20"/>
                <w:szCs w:val="20"/>
              </w:rPr>
              <w:t xml:space="preserve"> </w:t>
            </w:r>
            <w:r w:rsidR="00E27D6B" w:rsidRPr="00F669F3">
              <w:rPr>
                <w:sz w:val="20"/>
                <w:szCs w:val="20"/>
              </w:rPr>
              <w:t>least 4 or 1 per tower whichever is more</w:t>
            </w:r>
          </w:p>
        </w:tc>
        <w:tc>
          <w:tcPr>
            <w:tcW w:w="1276" w:type="dxa"/>
          </w:tcPr>
          <w:p w14:paraId="36B70957" w14:textId="77777777" w:rsidR="00F07796" w:rsidRPr="00F669F3" w:rsidRDefault="00E27D6B" w:rsidP="00F669F3">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669F3">
              <w:rPr>
                <w:sz w:val="20"/>
                <w:szCs w:val="20"/>
              </w:rPr>
              <w:t>40</w:t>
            </w:r>
          </w:p>
        </w:tc>
        <w:tc>
          <w:tcPr>
            <w:tcW w:w="2126" w:type="dxa"/>
          </w:tcPr>
          <w:p w14:paraId="26EE0D9F" w14:textId="77777777" w:rsidR="00F07796" w:rsidRPr="00F669F3" w:rsidRDefault="00E27D6B" w:rsidP="00F669F3">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669F3">
              <w:rPr>
                <w:sz w:val="20"/>
                <w:szCs w:val="20"/>
              </w:rPr>
              <w:t>At site corners or grid</w:t>
            </w:r>
          </w:p>
        </w:tc>
      </w:tr>
      <w:tr w:rsidR="00F07796" w14:paraId="3626E415" w14:textId="77777777" w:rsidTr="00F669F3">
        <w:tc>
          <w:tcPr>
            <w:cnfStyle w:val="001000000000" w:firstRow="0" w:lastRow="0" w:firstColumn="1" w:lastColumn="0" w:oddVBand="0" w:evenVBand="0" w:oddHBand="0" w:evenHBand="0" w:firstRowFirstColumn="0" w:firstRowLastColumn="0" w:lastRowFirstColumn="0" w:lastRowLastColumn="0"/>
            <w:tcW w:w="3970" w:type="dxa"/>
            <w:gridSpan w:val="2"/>
          </w:tcPr>
          <w:p w14:paraId="6B446386" w14:textId="77777777" w:rsidR="00F07796" w:rsidRPr="00F669F3" w:rsidRDefault="00E27D6B" w:rsidP="00F669F3">
            <w:pPr>
              <w:spacing w:line="360" w:lineRule="auto"/>
              <w:jc w:val="center"/>
              <w:rPr>
                <w:b w:val="0"/>
                <w:bCs w:val="0"/>
                <w:sz w:val="20"/>
                <w:szCs w:val="20"/>
              </w:rPr>
            </w:pPr>
            <w:r w:rsidRPr="00F669F3">
              <w:rPr>
                <w:b w:val="0"/>
                <w:bCs w:val="0"/>
                <w:sz w:val="20"/>
                <w:szCs w:val="20"/>
              </w:rPr>
              <w:t>Central Borehole</w:t>
            </w:r>
          </w:p>
        </w:tc>
        <w:tc>
          <w:tcPr>
            <w:tcW w:w="2126" w:type="dxa"/>
          </w:tcPr>
          <w:p w14:paraId="39AAED3D" w14:textId="77777777" w:rsidR="00F07796" w:rsidRPr="00F669F3" w:rsidRDefault="00E27D6B" w:rsidP="00F669F3">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669F3">
              <w:rPr>
                <w:sz w:val="20"/>
                <w:szCs w:val="20"/>
              </w:rPr>
              <w:t>1</w:t>
            </w:r>
          </w:p>
        </w:tc>
        <w:tc>
          <w:tcPr>
            <w:tcW w:w="1276" w:type="dxa"/>
          </w:tcPr>
          <w:p w14:paraId="6D5C03AA" w14:textId="77777777" w:rsidR="00F07796" w:rsidRPr="00F669F3" w:rsidRDefault="00E27D6B" w:rsidP="00F669F3">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669F3">
              <w:rPr>
                <w:sz w:val="20"/>
                <w:szCs w:val="20"/>
              </w:rPr>
              <w:t>50</w:t>
            </w:r>
          </w:p>
        </w:tc>
        <w:tc>
          <w:tcPr>
            <w:tcW w:w="2126" w:type="dxa"/>
          </w:tcPr>
          <w:p w14:paraId="7E058E09" w14:textId="77777777" w:rsidR="00F07796" w:rsidRPr="00F669F3" w:rsidRDefault="00E27D6B" w:rsidP="00F669F3">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F669F3">
              <w:rPr>
                <w:sz w:val="20"/>
                <w:szCs w:val="20"/>
              </w:rPr>
              <w:t>Centre of layout</w:t>
            </w:r>
          </w:p>
        </w:tc>
      </w:tr>
    </w:tbl>
    <w:p w14:paraId="27ADE85F" w14:textId="77777777" w:rsidR="00F07796" w:rsidRDefault="00E27D6B" w:rsidP="00F669F3">
      <w:pPr>
        <w:spacing w:line="360" w:lineRule="auto"/>
        <w:jc w:val="both"/>
      </w:pPr>
      <w:r>
        <w:lastRenderedPageBreak/>
        <w:t>This preliminary report serves as a decision support document for early planning and budgeting of the geotechnical component of the project. However, no structural or foundation design should be carried out without confirmation through detailed geotechnical investigation as per IS 1892 and verification through seismic refraction tests and 2 number SCPT/ CPT tests inaddition to laboratory testing as required by IS 1892 for identification of soil type, its engineering characteristics besides detailed chemical analysis.</w:t>
      </w:r>
      <w:r>
        <w:br/>
      </w:r>
      <w:r>
        <w:br/>
      </w:r>
      <w:r>
        <w:rPr>
          <w:b/>
          <w:bCs/>
        </w:rPr>
        <w:t>Disclaimer and Terms of Engagement</w:t>
      </w:r>
    </w:p>
    <w:p w14:paraId="55B83C08" w14:textId="77777777" w:rsidR="00F07796" w:rsidRDefault="00E27D6B" w:rsidP="00F669F3">
      <w:pPr>
        <w:spacing w:line="360" w:lineRule="auto"/>
        <w:jc w:val="both"/>
      </w:pPr>
      <w:r>
        <w:t>The preliminary geotechnical information provided herein is intended solely for the initial assessment and planning purposes of the recipient. It must not be considered as final or exhaustive, nor shall it be used for construction or execution without proper validation.</w:t>
      </w:r>
    </w:p>
    <w:p w14:paraId="17E3EF9A" w14:textId="77777777" w:rsidR="00F07796" w:rsidRDefault="00E27D6B" w:rsidP="00F669F3">
      <w:pPr>
        <w:spacing w:line="360" w:lineRule="auto"/>
        <w:jc w:val="both"/>
      </w:pPr>
      <w:r>
        <w:t>It is mandatory for the user to maintain continuous communication with Moza Infra Solutions LLP for any further technical support. This includes, but is not limited to:</w:t>
      </w:r>
    </w:p>
    <w:p w14:paraId="1E6BA19E" w14:textId="77777777" w:rsidR="00F07796" w:rsidRDefault="00E27D6B">
      <w:pPr>
        <w:pStyle w:val="ListParagraph"/>
        <w:numPr>
          <w:ilvl w:val="0"/>
          <w:numId w:val="10"/>
        </w:numPr>
        <w:spacing w:line="360" w:lineRule="auto"/>
      </w:pPr>
      <w:r>
        <w:t>Peer review of structural or geotechnical designs</w:t>
      </w:r>
    </w:p>
    <w:p w14:paraId="2223E67E" w14:textId="77777777" w:rsidR="00F07796" w:rsidRDefault="00E27D6B">
      <w:pPr>
        <w:pStyle w:val="ListParagraph"/>
        <w:numPr>
          <w:ilvl w:val="0"/>
          <w:numId w:val="10"/>
        </w:numPr>
        <w:spacing w:line="360" w:lineRule="auto"/>
      </w:pPr>
      <w:r>
        <w:t>Supervision and interpretation of detailed geotechnical investigations</w:t>
      </w:r>
    </w:p>
    <w:p w14:paraId="564E3D2C" w14:textId="77777777" w:rsidR="00F07796" w:rsidRDefault="00E27D6B">
      <w:pPr>
        <w:pStyle w:val="ListParagraph"/>
        <w:numPr>
          <w:ilvl w:val="0"/>
          <w:numId w:val="10"/>
        </w:numPr>
        <w:spacing w:line="360" w:lineRule="auto"/>
      </w:pPr>
      <w:r>
        <w:t>Design of ground improvement measures</w:t>
      </w:r>
    </w:p>
    <w:p w14:paraId="128DB32E" w14:textId="77777777" w:rsidR="00F07796" w:rsidRDefault="00E27D6B">
      <w:pPr>
        <w:pStyle w:val="ListParagraph"/>
        <w:numPr>
          <w:ilvl w:val="0"/>
          <w:numId w:val="10"/>
        </w:numPr>
        <w:spacing w:line="360" w:lineRule="auto"/>
      </w:pPr>
      <w:r>
        <w:t>Optimization of foundation systems or related engineering solutions</w:t>
      </w:r>
    </w:p>
    <w:p w14:paraId="611F984B" w14:textId="77777777" w:rsidR="00F07796" w:rsidRDefault="00E27D6B">
      <w:pPr>
        <w:spacing w:line="360" w:lineRule="auto"/>
      </w:pPr>
      <w:r>
        <w:t>Any deviation from this protocol may result in compromised engineering judgment and implementation risks.</w:t>
      </w:r>
    </w:p>
    <w:p w14:paraId="14225203" w14:textId="77777777" w:rsidR="00F07796" w:rsidRDefault="00E27D6B" w:rsidP="00F669F3">
      <w:pPr>
        <w:spacing w:line="360" w:lineRule="auto"/>
        <w:jc w:val="both"/>
      </w:pPr>
      <w:r>
        <w:t>For any such assistance or to seek continued consultancy, the user must formally contact Moza Infra Solutions LLP. Engagements beyond this preliminary report will require separate written agreement and scope definition.</w:t>
      </w:r>
    </w:p>
    <w:p w14:paraId="03B0EBA0" w14:textId="77777777" w:rsidR="00F07796" w:rsidRDefault="00E27D6B" w:rsidP="00F669F3">
      <w:pPr>
        <w:spacing w:line="360" w:lineRule="auto"/>
        <w:jc w:val="both"/>
      </w:pPr>
      <w:r>
        <w:t>An enforceable Non-Disclosure Agreement (NDA) shall be in effect, and all parties are obligated to adhere strictly to its terms.</w:t>
      </w:r>
    </w:p>
    <w:p w14:paraId="354C04E2" w14:textId="77777777" w:rsidR="00F07796" w:rsidRDefault="00E27D6B">
      <w:pPr>
        <w:spacing w:line="360" w:lineRule="auto"/>
        <w:rPr>
          <w:b/>
          <w:bCs/>
        </w:rPr>
      </w:pPr>
      <w:r>
        <w:rPr>
          <w:b/>
          <w:bCs/>
        </w:rPr>
        <w:t>Limitation of Liability</w:t>
      </w:r>
    </w:p>
    <w:p w14:paraId="40642EF0" w14:textId="77777777" w:rsidR="00F07796" w:rsidRDefault="00E27D6B">
      <w:pPr>
        <w:spacing w:line="360" w:lineRule="auto"/>
      </w:pPr>
      <w:r>
        <w:t>Moza Infra Solutions LLP assumes no liability whatsoever for any damages, direct or indirect, including but not limited to financial loss, reputational harm, or third-party claims arising out of:</w:t>
      </w:r>
    </w:p>
    <w:p w14:paraId="5E69890C" w14:textId="77777777" w:rsidR="00F07796" w:rsidRDefault="00E27D6B">
      <w:pPr>
        <w:pStyle w:val="ListParagraph"/>
        <w:numPr>
          <w:ilvl w:val="0"/>
          <w:numId w:val="11"/>
        </w:numPr>
        <w:spacing w:line="360" w:lineRule="auto"/>
      </w:pPr>
      <w:r>
        <w:t>Misuse or unauthorized reliance on this preliminary report</w:t>
      </w:r>
    </w:p>
    <w:p w14:paraId="11BB85BA" w14:textId="77777777" w:rsidR="00F07796" w:rsidRDefault="00E27D6B">
      <w:pPr>
        <w:pStyle w:val="ListParagraph"/>
        <w:numPr>
          <w:ilvl w:val="0"/>
          <w:numId w:val="11"/>
        </w:numPr>
        <w:spacing w:line="360" w:lineRule="auto"/>
      </w:pPr>
      <w:r>
        <w:lastRenderedPageBreak/>
        <w:t>Use of this report without expert consultation or validation</w:t>
      </w:r>
    </w:p>
    <w:p w14:paraId="6205E76B" w14:textId="77777777" w:rsidR="00F07796" w:rsidRDefault="00E27D6B">
      <w:pPr>
        <w:pStyle w:val="ListParagraph"/>
        <w:numPr>
          <w:ilvl w:val="0"/>
          <w:numId w:val="11"/>
        </w:numPr>
        <w:spacing w:line="360" w:lineRule="auto"/>
      </w:pPr>
      <w:r>
        <w:t>Any interpretation or application outside the intended purpose</w:t>
      </w:r>
    </w:p>
    <w:p w14:paraId="178BCC37" w14:textId="77777777" w:rsidR="00F07796" w:rsidRDefault="00E27D6B">
      <w:pPr>
        <w:spacing w:line="360" w:lineRule="auto"/>
      </w:pPr>
      <w:r>
        <w:t>The contents of this document are confidential and must not be reproduced, circulated, or distributed without prior written consent from Moza Infra Solutions LLP.</w:t>
      </w:r>
      <w:r>
        <w:br/>
      </w:r>
    </w:p>
    <w:p w14:paraId="0F2D4234" w14:textId="77777777" w:rsidR="00F669F3" w:rsidRPr="00F669F3" w:rsidRDefault="00E27D6B">
      <w:pPr>
        <w:spacing w:line="360" w:lineRule="auto"/>
        <w:rPr>
          <w:b/>
          <w:bCs/>
        </w:rPr>
      </w:pPr>
      <w:r w:rsidRPr="00F669F3">
        <w:rPr>
          <w:b/>
          <w:bCs/>
        </w:rPr>
        <w:t xml:space="preserve">Prepared on 14.07.2025 </w:t>
      </w:r>
    </w:p>
    <w:p w14:paraId="69261360" w14:textId="5D0614EB" w:rsidR="00F07796" w:rsidRDefault="00F669F3">
      <w:pPr>
        <w:spacing w:line="360" w:lineRule="auto"/>
      </w:pPr>
      <w:r w:rsidRPr="00F669F3">
        <w:rPr>
          <w:b/>
          <w:bCs/>
        </w:rPr>
        <w:t>B</w:t>
      </w:r>
      <w:r w:rsidR="00E27D6B" w:rsidRPr="00F669F3">
        <w:rPr>
          <w:b/>
          <w:bCs/>
        </w:rPr>
        <w:t>y:</w:t>
      </w:r>
      <w:r w:rsidR="00E27D6B">
        <w:br/>
      </w:r>
      <w:r w:rsidR="00E27D6B" w:rsidRPr="00F669F3">
        <w:rPr>
          <w:b/>
          <w:bCs/>
        </w:rPr>
        <w:t>Geotechnical &amp; Foundation Expert Team</w:t>
      </w:r>
      <w:r w:rsidR="00E27D6B">
        <w:br/>
      </w:r>
      <w:r w:rsidR="00E27D6B" w:rsidRPr="00F669F3">
        <w:rPr>
          <w:b/>
          <w:bCs/>
        </w:rPr>
        <w:t>Moza Infra Solutions LLP</w:t>
      </w:r>
    </w:p>
    <w:p w14:paraId="74C228F5" w14:textId="77777777" w:rsidR="00F07796" w:rsidRDefault="00F07796">
      <w:pPr>
        <w:spacing w:line="360" w:lineRule="auto"/>
      </w:pPr>
    </w:p>
    <w:sectPr w:rsidR="00F07796" w:rsidSect="00823D4D">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D59AE" w14:textId="77777777" w:rsidR="00FA159C" w:rsidRDefault="00FA159C" w:rsidP="005A5B91">
      <w:pPr>
        <w:spacing w:after="0" w:line="240" w:lineRule="auto"/>
      </w:pPr>
      <w:r>
        <w:separator/>
      </w:r>
    </w:p>
  </w:endnote>
  <w:endnote w:type="continuationSeparator" w:id="0">
    <w:p w14:paraId="10ECF653" w14:textId="77777777" w:rsidR="00FA159C" w:rsidRDefault="00FA159C" w:rsidP="005A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B26E" w14:textId="77777777" w:rsidR="005A5B91" w:rsidRDefault="005A5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BB1C" w14:textId="77777777" w:rsidR="005A5B91" w:rsidRDefault="005A5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17E4" w14:textId="77777777" w:rsidR="005A5B91" w:rsidRDefault="005A5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67A66" w14:textId="77777777" w:rsidR="00FA159C" w:rsidRDefault="00FA159C" w:rsidP="005A5B91">
      <w:pPr>
        <w:spacing w:after="0" w:line="240" w:lineRule="auto"/>
      </w:pPr>
      <w:r>
        <w:separator/>
      </w:r>
    </w:p>
  </w:footnote>
  <w:footnote w:type="continuationSeparator" w:id="0">
    <w:p w14:paraId="01F57CB9" w14:textId="77777777" w:rsidR="00FA159C" w:rsidRDefault="00FA159C" w:rsidP="005A5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3B40B" w14:textId="6A97AA2F" w:rsidR="005A5B91" w:rsidRDefault="005A5B91">
    <w:pPr>
      <w:pStyle w:val="Header"/>
    </w:pPr>
    <w:r>
      <w:rPr>
        <w:noProof/>
      </w:rPr>
      <w:pict w14:anchorId="5768B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3511672" o:spid="_x0000_s1026" type="#_x0000_t75" style="position:absolute;margin-left:0;margin-top:0;width:6in;height:6in;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A0D3" w14:textId="66454041" w:rsidR="005A5B91" w:rsidRDefault="005A5B91">
    <w:pPr>
      <w:pStyle w:val="Header"/>
    </w:pPr>
    <w:r>
      <w:rPr>
        <w:noProof/>
      </w:rPr>
      <w:pict w14:anchorId="09BEE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3511673" o:spid="_x0000_s1027" type="#_x0000_t75" style="position:absolute;margin-left:0;margin-top:0;width:6in;height:6in;z-index:-251656192;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8CB5" w14:textId="6FED8295" w:rsidR="005A5B91" w:rsidRDefault="005A5B91">
    <w:pPr>
      <w:pStyle w:val="Header"/>
    </w:pPr>
    <w:r>
      <w:rPr>
        <w:noProof/>
      </w:rPr>
      <w:pict w14:anchorId="05B77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3511671" o:spid="_x0000_s1025" type="#_x0000_t75" style="position:absolute;margin-left:0;margin-top:0;width:6in;height:6in;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4089024"/>
    <w:lvl w:ilvl="0">
      <w:start w:val="1"/>
      <w:numFmt w:val="decimal"/>
      <w:lvlText w:val="%1."/>
      <w:lvlJc w:val="left"/>
      <w:pPr>
        <w:tabs>
          <w:tab w:val="left" w:pos="1440"/>
        </w:tabs>
        <w:ind w:left="1440" w:hanging="360"/>
      </w:pPr>
    </w:lvl>
  </w:abstractNum>
  <w:abstractNum w:abstractNumId="1" w15:restartNumberingAfterBreak="0">
    <w:nsid w:val="00000002"/>
    <w:multiLevelType w:val="singleLevel"/>
    <w:tmpl w:val="FB12693A"/>
    <w:lvl w:ilvl="0">
      <w:start w:val="1"/>
      <w:numFmt w:val="decimal"/>
      <w:pStyle w:val="ListNumber3"/>
      <w:lvlText w:val="%1."/>
      <w:lvlJc w:val="left"/>
      <w:pPr>
        <w:tabs>
          <w:tab w:val="left" w:pos="1080"/>
        </w:tabs>
        <w:ind w:left="1080" w:hanging="360"/>
      </w:pPr>
    </w:lvl>
  </w:abstractNum>
  <w:abstractNum w:abstractNumId="2" w15:restartNumberingAfterBreak="0">
    <w:nsid w:val="00000003"/>
    <w:multiLevelType w:val="singleLevel"/>
    <w:tmpl w:val="38441652"/>
    <w:lvl w:ilvl="0">
      <w:start w:val="1"/>
      <w:numFmt w:val="decimal"/>
      <w:pStyle w:val="ListNumber2"/>
      <w:lvlText w:val="%1."/>
      <w:lvlJc w:val="left"/>
      <w:pPr>
        <w:tabs>
          <w:tab w:val="left" w:pos="720"/>
        </w:tabs>
        <w:ind w:left="720" w:hanging="360"/>
      </w:pPr>
    </w:lvl>
  </w:abstractNum>
  <w:abstractNum w:abstractNumId="3" w15:restartNumberingAfterBreak="0">
    <w:nsid w:val="00000004"/>
    <w:multiLevelType w:val="singleLevel"/>
    <w:tmpl w:val="171AC3A4"/>
    <w:lvl w:ilvl="0">
      <w:start w:val="1"/>
      <w:numFmt w:val="bullet"/>
      <w:lvlText w:val=""/>
      <w:lvlJc w:val="left"/>
      <w:pPr>
        <w:tabs>
          <w:tab w:val="left" w:pos="1440"/>
        </w:tabs>
        <w:ind w:left="1440" w:hanging="360"/>
      </w:pPr>
      <w:rPr>
        <w:rFonts w:ascii="Symbol" w:hAnsi="Symbol" w:hint="default"/>
      </w:rPr>
    </w:lvl>
  </w:abstractNum>
  <w:abstractNum w:abstractNumId="4" w15:restartNumberingAfterBreak="0">
    <w:nsid w:val="00000005"/>
    <w:multiLevelType w:val="singleLevel"/>
    <w:tmpl w:val="F3EAFDEC"/>
    <w:lvl w:ilvl="0">
      <w:start w:val="1"/>
      <w:numFmt w:val="bullet"/>
      <w:pStyle w:val="ListBullet3"/>
      <w:lvlText w:val=""/>
      <w:lvlJc w:val="left"/>
      <w:pPr>
        <w:tabs>
          <w:tab w:val="left" w:pos="1080"/>
        </w:tabs>
        <w:ind w:left="1080" w:hanging="360"/>
      </w:pPr>
      <w:rPr>
        <w:rFonts w:ascii="Symbol" w:hAnsi="Symbol" w:hint="default"/>
      </w:rPr>
    </w:lvl>
  </w:abstractNum>
  <w:abstractNum w:abstractNumId="5" w15:restartNumberingAfterBreak="0">
    <w:nsid w:val="00000006"/>
    <w:multiLevelType w:val="singleLevel"/>
    <w:tmpl w:val="3D1EFFD4"/>
    <w:lvl w:ilvl="0">
      <w:start w:val="1"/>
      <w:numFmt w:val="bullet"/>
      <w:pStyle w:val="ListBullet2"/>
      <w:lvlText w:val=""/>
      <w:lvlJc w:val="left"/>
      <w:pPr>
        <w:tabs>
          <w:tab w:val="left" w:pos="720"/>
        </w:tabs>
        <w:ind w:left="720" w:hanging="360"/>
      </w:pPr>
      <w:rPr>
        <w:rFonts w:ascii="Symbol" w:hAnsi="Symbol" w:hint="default"/>
      </w:rPr>
    </w:lvl>
  </w:abstractNum>
  <w:abstractNum w:abstractNumId="6" w15:restartNumberingAfterBreak="0">
    <w:nsid w:val="00000007"/>
    <w:multiLevelType w:val="singleLevel"/>
    <w:tmpl w:val="D0A62B40"/>
    <w:lvl w:ilvl="0">
      <w:start w:val="1"/>
      <w:numFmt w:val="decimal"/>
      <w:pStyle w:val="ListNumber"/>
      <w:lvlText w:val="%1."/>
      <w:lvlJc w:val="left"/>
      <w:pPr>
        <w:tabs>
          <w:tab w:val="left" w:pos="360"/>
        </w:tabs>
        <w:ind w:left="360" w:hanging="360"/>
      </w:pPr>
    </w:lvl>
  </w:abstractNum>
  <w:abstractNum w:abstractNumId="7" w15:restartNumberingAfterBreak="0">
    <w:nsid w:val="00000008"/>
    <w:multiLevelType w:val="singleLevel"/>
    <w:tmpl w:val="29761A62"/>
    <w:lvl w:ilvl="0">
      <w:start w:val="1"/>
      <w:numFmt w:val="bullet"/>
      <w:pStyle w:val="ListBullet"/>
      <w:lvlText w:val=""/>
      <w:lvlJc w:val="left"/>
      <w:pPr>
        <w:tabs>
          <w:tab w:val="left" w:pos="360"/>
        </w:tabs>
        <w:ind w:left="360" w:hanging="360"/>
      </w:pPr>
      <w:rPr>
        <w:rFonts w:ascii="Symbol" w:hAnsi="Symbol" w:hint="default"/>
      </w:rPr>
    </w:lvl>
  </w:abstractNum>
  <w:abstractNum w:abstractNumId="8" w15:restartNumberingAfterBreak="0">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C353A8"/>
    <w:multiLevelType w:val="hybridMultilevel"/>
    <w:tmpl w:val="A9BC1D8C"/>
    <w:lvl w:ilvl="0" w:tplc="DEA88E62">
      <w:start w:val="1"/>
      <w:numFmt w:val="decimal"/>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6952707"/>
    <w:multiLevelType w:val="hybridMultilevel"/>
    <w:tmpl w:val="8FE6FF90"/>
    <w:lvl w:ilvl="0" w:tplc="E9DAF36A">
      <w:start w:val="1"/>
      <w:numFmt w:val="decimal"/>
      <w:lvlText w:val="%1."/>
      <w:lvlJc w:val="left"/>
      <w:pPr>
        <w:ind w:left="720" w:hanging="360"/>
      </w:pPr>
      <w:rPr>
        <w:b/>
        <w:bCs/>
      </w:rPr>
    </w:lvl>
    <w:lvl w:ilvl="1" w:tplc="40090019">
      <w:start w:val="1"/>
      <w:numFmt w:val="lowerLetter"/>
      <w:lvlText w:val="%2."/>
      <w:lvlJc w:val="left"/>
      <w:pPr>
        <w:ind w:left="1440" w:hanging="360"/>
      </w:pPr>
    </w:lvl>
    <w:lvl w:ilvl="2" w:tplc="D494DA94">
      <w:numFmt w:val="bullet"/>
      <w:lvlText w:val="-"/>
      <w:lvlJc w:val="left"/>
      <w:pPr>
        <w:ind w:left="2340" w:hanging="360"/>
      </w:pPr>
      <w:rPr>
        <w:rFonts w:ascii="Cambria" w:eastAsia="MS Mincho" w:hAnsi="Cambria" w:cs="SimSun"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154D72"/>
    <w:multiLevelType w:val="singleLevel"/>
    <w:tmpl w:val="C310EC42"/>
    <w:lvl w:ilvl="0">
      <w:start w:val="1"/>
      <w:numFmt w:val="decimal"/>
      <w:lvlText w:val="%1."/>
      <w:lvlJc w:val="left"/>
      <w:pPr>
        <w:tabs>
          <w:tab w:val="left" w:pos="1800"/>
        </w:tabs>
        <w:ind w:left="1800" w:hanging="360"/>
      </w:pPr>
    </w:lvl>
  </w:abstractNum>
  <w:abstractNum w:abstractNumId="13" w15:restartNumberingAfterBreak="0">
    <w:nsid w:val="32B3478C"/>
    <w:multiLevelType w:val="hybridMultilevel"/>
    <w:tmpl w:val="D4708B6A"/>
    <w:lvl w:ilvl="0" w:tplc="4009000F">
      <w:start w:val="1"/>
      <w:numFmt w:val="decimal"/>
      <w:lvlText w:val="%1."/>
      <w:lvlJc w:val="left"/>
      <w:pPr>
        <w:ind w:left="720" w:hanging="360"/>
      </w:pPr>
    </w:lvl>
    <w:lvl w:ilvl="1" w:tplc="FABEE4FA">
      <w:start w:val="1"/>
      <w:numFmt w:val="lowerLetter"/>
      <w:lvlText w:val="%2."/>
      <w:lvlJc w:val="left"/>
      <w:pPr>
        <w:ind w:left="1440" w:hanging="360"/>
      </w:pPr>
      <w:rPr>
        <w:b/>
        <w:bCs/>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7C304A5"/>
    <w:multiLevelType w:val="hybridMultilevel"/>
    <w:tmpl w:val="E7AA1C0C"/>
    <w:lvl w:ilvl="0" w:tplc="44281DB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8391BB7"/>
    <w:multiLevelType w:val="hybridMultilevel"/>
    <w:tmpl w:val="421C996C"/>
    <w:lvl w:ilvl="0" w:tplc="A94EA700">
      <w:start w:val="1"/>
      <w:numFmt w:val="decimal"/>
      <w:lvlText w:val="%1."/>
      <w:lvlJc w:val="left"/>
      <w:pPr>
        <w:ind w:left="720" w:hanging="360"/>
      </w:pPr>
      <w:rPr>
        <w:b/>
        <w:bCs/>
      </w:rPr>
    </w:lvl>
    <w:lvl w:ilvl="1" w:tplc="4FD29266">
      <w:start w:val="1"/>
      <w:numFmt w:val="lowerLetter"/>
      <w:lvlText w:val="%2."/>
      <w:lvlJc w:val="left"/>
      <w:pPr>
        <w:ind w:left="1440" w:hanging="360"/>
      </w:pPr>
      <w:rPr>
        <w:b/>
        <w:bCs/>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F531505"/>
    <w:multiLevelType w:val="hybridMultilevel"/>
    <w:tmpl w:val="79202D32"/>
    <w:lvl w:ilvl="0" w:tplc="6706BE78">
      <w:numFmt w:val="bullet"/>
      <w:lvlText w:val="-"/>
      <w:lvlJc w:val="left"/>
      <w:pPr>
        <w:ind w:left="720" w:hanging="360"/>
      </w:pPr>
      <w:rPr>
        <w:rFonts w:ascii="Cambria" w:eastAsia="MS Mincho" w:hAnsi="Cambria" w:cs="SimSu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BDE232A"/>
    <w:multiLevelType w:val="hybridMultilevel"/>
    <w:tmpl w:val="674EBC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73270807">
    <w:abstractNumId w:val="7"/>
  </w:num>
  <w:num w:numId="2" w16cid:durableId="1491404146">
    <w:abstractNumId w:val="5"/>
  </w:num>
  <w:num w:numId="3" w16cid:durableId="464085901">
    <w:abstractNumId w:val="4"/>
  </w:num>
  <w:num w:numId="4" w16cid:durableId="793988590">
    <w:abstractNumId w:val="6"/>
  </w:num>
  <w:num w:numId="5" w16cid:durableId="1836803401">
    <w:abstractNumId w:val="2"/>
  </w:num>
  <w:num w:numId="6" w16cid:durableId="1369182325">
    <w:abstractNumId w:val="1"/>
  </w:num>
  <w:num w:numId="7" w16cid:durableId="1240871689">
    <w:abstractNumId w:val="3"/>
  </w:num>
  <w:num w:numId="8" w16cid:durableId="213077509">
    <w:abstractNumId w:val="0"/>
  </w:num>
  <w:num w:numId="9" w16cid:durableId="1065570252">
    <w:abstractNumId w:val="12"/>
  </w:num>
  <w:num w:numId="10" w16cid:durableId="1862356385">
    <w:abstractNumId w:val="8"/>
  </w:num>
  <w:num w:numId="11" w16cid:durableId="306906027">
    <w:abstractNumId w:val="9"/>
  </w:num>
  <w:num w:numId="12" w16cid:durableId="114956264">
    <w:abstractNumId w:val="17"/>
  </w:num>
  <w:num w:numId="13" w16cid:durableId="866262207">
    <w:abstractNumId w:val="11"/>
  </w:num>
  <w:num w:numId="14" w16cid:durableId="775832124">
    <w:abstractNumId w:val="14"/>
  </w:num>
  <w:num w:numId="15" w16cid:durableId="1057821818">
    <w:abstractNumId w:val="16"/>
  </w:num>
  <w:num w:numId="16" w16cid:durableId="865866704">
    <w:abstractNumId w:val="15"/>
  </w:num>
  <w:num w:numId="17" w16cid:durableId="936713809">
    <w:abstractNumId w:val="13"/>
  </w:num>
  <w:num w:numId="18" w16cid:durableId="3360049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7796"/>
    <w:rsid w:val="00293BAA"/>
    <w:rsid w:val="00415C70"/>
    <w:rsid w:val="005A5B91"/>
    <w:rsid w:val="006E5E47"/>
    <w:rsid w:val="00823D4D"/>
    <w:rsid w:val="00A040CB"/>
    <w:rsid w:val="00E27D6B"/>
    <w:rsid w:val="00F07796"/>
    <w:rsid w:val="00F669F3"/>
    <w:rsid w:val="00FA1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8CBFED"/>
  <w15:docId w15:val="{3536CA7F-93C8-8A41-BC85-316433A0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MS Gothic" w:hAnsi="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libri" w:eastAsia="MS Gothic" w:hAnsi="Calibri"/>
      <w:color w:val="4F81BD"/>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Calibri" w:eastAsia="MS Gothic" w:hAnsi="Calibri" w:cs="SimSun"/>
      <w:b/>
      <w:bCs/>
      <w:color w:val="365F91"/>
      <w:sz w:val="28"/>
      <w:szCs w:val="28"/>
    </w:rPr>
  </w:style>
  <w:style w:type="character" w:customStyle="1" w:styleId="Heading2Char">
    <w:name w:val="Heading 2 Char"/>
    <w:basedOn w:val="DefaultParagraphFont"/>
    <w:link w:val="Heading2"/>
    <w:uiPriority w:val="9"/>
    <w:rPr>
      <w:rFonts w:ascii="Calibri" w:eastAsia="MS Gothic" w:hAnsi="Calibri" w:cs="SimSun"/>
      <w:b/>
      <w:bCs/>
      <w:color w:val="4F81BD"/>
      <w:sz w:val="26"/>
      <w:szCs w:val="26"/>
    </w:rPr>
  </w:style>
  <w:style w:type="character" w:customStyle="1" w:styleId="Heading3Char">
    <w:name w:val="Heading 3 Char"/>
    <w:basedOn w:val="DefaultParagraphFont"/>
    <w:link w:val="Heading3"/>
    <w:uiPriority w:val="9"/>
    <w:rPr>
      <w:rFonts w:ascii="Calibri" w:eastAsia="MS Gothic" w:hAnsi="Calibri" w:cs="SimSun"/>
      <w:b/>
      <w:bCs/>
      <w:color w:val="4F81BD"/>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Pr>
      <w:rFonts w:ascii="Calibri" w:eastAsia="MS Gothic" w:hAnsi="Calibri" w:cs="SimSun"/>
      <w:color w:val="17365D"/>
      <w:spacing w:val="5"/>
      <w:kern w:val="28"/>
      <w:sz w:val="52"/>
      <w:szCs w:val="52"/>
    </w:rPr>
  </w:style>
  <w:style w:type="paragraph" w:styleId="Subtitle">
    <w:name w:val="Subtitle"/>
    <w:basedOn w:val="Normal"/>
    <w:next w:val="Normal"/>
    <w:link w:val="SubtitleChar"/>
    <w:uiPriority w:val="11"/>
    <w:qFormat/>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11"/>
    <w:rPr>
      <w:rFonts w:ascii="Calibri" w:eastAsia="MS Gothic" w:hAnsi="Calibri" w:cs="SimSun"/>
      <w:i/>
      <w:iCs/>
      <w:color w:val="4F81BD"/>
      <w:spacing w:val="15"/>
      <w:sz w:val="24"/>
      <w:szCs w:val="24"/>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List">
    <w:name w:val="List"/>
    <w:basedOn w:val="Normal"/>
    <w:uiPriority w:val="99"/>
    <w:pPr>
      <w:ind w:left="360" w:hanging="360"/>
      <w:contextualSpacing/>
    </w:pPr>
  </w:style>
  <w:style w:type="paragraph" w:styleId="List2">
    <w:name w:val="List 2"/>
    <w:basedOn w:val="Normal"/>
    <w:uiPriority w:val="99"/>
    <w:pPr>
      <w:ind w:left="720" w:hanging="360"/>
      <w:contextualSpacing/>
    </w:pPr>
  </w:style>
  <w:style w:type="paragraph" w:styleId="List3">
    <w:name w:val="List 3"/>
    <w:basedOn w:val="Normal"/>
    <w:uiPriority w:val="99"/>
    <w:pPr>
      <w:ind w:left="1080" w:hanging="360"/>
      <w:contextualSpacing/>
    </w:pPr>
  </w:style>
  <w:style w:type="paragraph" w:styleId="ListBullet">
    <w:name w:val="List Bullet"/>
    <w:basedOn w:val="Normal"/>
    <w:uiPriority w:val="99"/>
    <w:pPr>
      <w:numPr>
        <w:numId w:val="1"/>
      </w:numPr>
      <w:contextualSpacing/>
    </w:pPr>
  </w:style>
  <w:style w:type="paragraph" w:styleId="ListBullet2">
    <w:name w:val="List Bullet 2"/>
    <w:basedOn w:val="Normal"/>
    <w:uiPriority w:val="99"/>
    <w:pPr>
      <w:numPr>
        <w:numId w:val="2"/>
      </w:numPr>
      <w:contextualSpacing/>
    </w:pPr>
  </w:style>
  <w:style w:type="paragraph" w:styleId="ListBullet3">
    <w:name w:val="List Bullet 3"/>
    <w:basedOn w:val="Normal"/>
    <w:uiPriority w:val="99"/>
    <w:pPr>
      <w:numPr>
        <w:numId w:val="3"/>
      </w:numPr>
      <w:contextualSpacing/>
    </w:pPr>
  </w:style>
  <w:style w:type="paragraph" w:styleId="ListNumber">
    <w:name w:val="List Number"/>
    <w:basedOn w:val="Normal"/>
    <w:uiPriority w:val="99"/>
    <w:pPr>
      <w:numPr>
        <w:numId w:val="4"/>
      </w:numPr>
      <w:contextualSpacing/>
    </w:pPr>
  </w:style>
  <w:style w:type="paragraph" w:styleId="ListNumber2">
    <w:name w:val="List Number 2"/>
    <w:basedOn w:val="Normal"/>
    <w:uiPriority w:val="99"/>
    <w:pPr>
      <w:numPr>
        <w:numId w:val="5"/>
      </w:numPr>
      <w:contextualSpacing/>
    </w:pPr>
  </w:style>
  <w:style w:type="paragraph" w:styleId="ListNumber3">
    <w:name w:val="List Number 3"/>
    <w:basedOn w:val="Normal"/>
    <w:uiPriority w:val="99"/>
    <w:pPr>
      <w:numPr>
        <w:numId w:val="6"/>
      </w:numPr>
      <w:contextualSpacing/>
    </w:pPr>
  </w:style>
  <w:style w:type="paragraph" w:styleId="ListContinue">
    <w:name w:val="List Continue"/>
    <w:basedOn w:val="Normal"/>
    <w:uiPriority w:val="99"/>
    <w:pPr>
      <w:spacing w:after="120"/>
      <w:ind w:left="360"/>
      <w:contextualSpacing/>
    </w:pPr>
  </w:style>
  <w:style w:type="paragraph" w:styleId="ListContinue2">
    <w:name w:val="List Continue 2"/>
    <w:basedOn w:val="Normal"/>
    <w:uiPriority w:val="99"/>
    <w:pPr>
      <w:spacing w:after="120"/>
      <w:ind w:left="720"/>
      <w:contextualSpacing/>
    </w:pPr>
  </w:style>
  <w:style w:type="paragraph" w:styleId="ListContinue3">
    <w:name w:val="List Continue 3"/>
    <w:basedOn w:val="Normal"/>
    <w:uiPriority w:val="99"/>
    <w:pPr>
      <w:spacing w:after="120"/>
      <w:ind w:left="1080"/>
      <w:contextualSpacing/>
    </w:pPr>
  </w:style>
  <w:style w:type="paragraph" w:styleId="MacroText">
    <w:name w:val="macro"/>
    <w:link w:val="MacroTextChar"/>
    <w:uiPriority w:val="99"/>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rPr>
      <w:i/>
      <w:iCs/>
      <w:color w:val="000000"/>
    </w:rPr>
  </w:style>
  <w:style w:type="character" w:customStyle="1" w:styleId="Heading4Char">
    <w:name w:val="Heading 4 Char"/>
    <w:basedOn w:val="DefaultParagraphFont"/>
    <w:link w:val="Heading4"/>
    <w:uiPriority w:val="9"/>
    <w:rPr>
      <w:rFonts w:ascii="Calibri" w:eastAsia="MS Gothic" w:hAnsi="Calibri" w:cs="SimSun"/>
      <w:b/>
      <w:bCs/>
      <w:i/>
      <w:iCs/>
      <w:color w:val="4F81BD"/>
    </w:rPr>
  </w:style>
  <w:style w:type="character" w:customStyle="1" w:styleId="Heading5Char">
    <w:name w:val="Heading 5 Char"/>
    <w:basedOn w:val="DefaultParagraphFont"/>
    <w:link w:val="Heading5"/>
    <w:uiPriority w:val="9"/>
    <w:rPr>
      <w:rFonts w:ascii="Calibri" w:eastAsia="MS Gothic" w:hAnsi="Calibri" w:cs="SimSun"/>
      <w:color w:val="243F60"/>
    </w:rPr>
  </w:style>
  <w:style w:type="character" w:customStyle="1" w:styleId="Heading6Char">
    <w:name w:val="Heading 6 Char"/>
    <w:basedOn w:val="DefaultParagraphFont"/>
    <w:link w:val="Heading6"/>
    <w:uiPriority w:val="9"/>
    <w:rPr>
      <w:rFonts w:ascii="Calibri" w:eastAsia="MS Gothic" w:hAnsi="Calibri" w:cs="SimSun"/>
      <w:i/>
      <w:iCs/>
      <w:color w:val="243F60"/>
    </w:rPr>
  </w:style>
  <w:style w:type="character" w:customStyle="1" w:styleId="Heading7Char">
    <w:name w:val="Heading 7 Char"/>
    <w:basedOn w:val="DefaultParagraphFont"/>
    <w:link w:val="Heading7"/>
    <w:uiPriority w:val="9"/>
    <w:rPr>
      <w:rFonts w:ascii="Calibri" w:eastAsia="MS Gothic" w:hAnsi="Calibri" w:cs="SimSun"/>
      <w:i/>
      <w:iCs/>
      <w:color w:val="404040"/>
    </w:rPr>
  </w:style>
  <w:style w:type="character" w:customStyle="1" w:styleId="Heading8Char">
    <w:name w:val="Heading 8 Char"/>
    <w:basedOn w:val="DefaultParagraphFont"/>
    <w:link w:val="Heading8"/>
    <w:uiPriority w:val="9"/>
    <w:rPr>
      <w:rFonts w:ascii="Calibri" w:eastAsia="MS Gothic" w:hAnsi="Calibri" w:cs="SimSun"/>
      <w:color w:val="4F81BD"/>
      <w:sz w:val="20"/>
      <w:szCs w:val="20"/>
    </w:rPr>
  </w:style>
  <w:style w:type="character" w:customStyle="1" w:styleId="Heading9Char">
    <w:name w:val="Heading 9 Char"/>
    <w:basedOn w:val="DefaultParagraphFont"/>
    <w:link w:val="Heading9"/>
    <w:uiPriority w:val="9"/>
    <w:rPr>
      <w:rFonts w:ascii="Calibri" w:eastAsia="MS Gothic" w:hAnsi="Calibri" w:cs="SimSun"/>
      <w:i/>
      <w:iCs/>
      <w:color w:val="404040"/>
      <w:sz w:val="20"/>
      <w:szCs w:val="20"/>
    </w:rPr>
  </w:style>
  <w:style w:type="paragraph" w:styleId="Caption">
    <w:name w:val="caption"/>
    <w:basedOn w:val="Normal"/>
    <w:next w:val="Normal"/>
    <w:uiPriority w:val="35"/>
    <w:qFormat/>
    <w:pPr>
      <w:spacing w:line="240" w:lineRule="auto"/>
    </w:pPr>
    <w:rPr>
      <w:b/>
      <w:bCs/>
      <w:color w:val="4F81BD"/>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Pr>
      <w:b/>
      <w:bCs/>
      <w:i/>
      <w:iCs/>
      <w:color w:val="4F81BD"/>
    </w:rPr>
  </w:style>
  <w:style w:type="character" w:styleId="SubtleEmphasis">
    <w:name w:val="Subtle Emphasis"/>
    <w:basedOn w:val="DefaultParagraphFont"/>
    <w:uiPriority w:val="19"/>
    <w:qFormat/>
    <w:rPr>
      <w:i/>
      <w:iCs/>
      <w:color w:val="808080"/>
    </w:rPr>
  </w:style>
  <w:style w:type="character" w:styleId="IntenseEmphasis">
    <w:name w:val="Intense Emphasis"/>
    <w:basedOn w:val="DefaultParagraphFont"/>
    <w:uiPriority w:val="21"/>
    <w:qFormat/>
    <w:rPr>
      <w:b/>
      <w:bCs/>
      <w:i/>
      <w:iCs/>
      <w:color w:val="4F81BD"/>
    </w:rPr>
  </w:style>
  <w:style w:type="character" w:styleId="SubtleReference">
    <w:name w:val="Subtle Reference"/>
    <w:basedOn w:val="DefaultParagraphFont"/>
    <w:uiPriority w:val="31"/>
    <w:qFormat/>
    <w:rPr>
      <w:smallCaps/>
      <w:color w:val="C0504D"/>
      <w:u w:val="single"/>
    </w:rPr>
  </w:style>
  <w:style w:type="character" w:styleId="IntenseReference">
    <w:name w:val="Intense Reference"/>
    <w:basedOn w:val="DefaultParagraphFont"/>
    <w:uiPriority w:val="32"/>
    <w:qFormat/>
    <w:rPr>
      <w:b/>
      <w:bCs/>
      <w:smallCaps/>
      <w:color w:val="C0504D"/>
      <w:spacing w:val="5"/>
      <w:u w:val="single"/>
    </w:rPr>
  </w:style>
  <w:style w:type="character" w:styleId="BookTitle">
    <w:name w:val="Book Title"/>
    <w:basedOn w:val="DefaultParagraphFont"/>
    <w:uiPriority w:val="33"/>
    <w:qFormat/>
    <w:rPr>
      <w:b/>
      <w:bCs/>
      <w:smallCaps/>
      <w:spacing w:val="5"/>
    </w:rPr>
  </w:style>
  <w:style w:type="paragraph" w:styleId="TOCHeading">
    <w:name w:val="TOC Heading"/>
    <w:basedOn w:val="Heading1"/>
    <w:next w:val="Normal"/>
    <w:uiPriority w:val="39"/>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SimSu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SimSu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libri" w:eastAsia="MS Gothic" w:hAnsi="Calibri" w:cs="SimSu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libri" w:eastAsia="MS Gothic" w:hAnsi="Calibri" w:cs="SimSu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libri" w:eastAsia="MS Gothic" w:hAnsi="Calibri" w:cs="SimSu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Calibri" w:eastAsia="MS Gothic" w:hAnsi="Calibri" w:cs="SimSu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Calibri" w:eastAsia="MS Gothic" w:hAnsi="Calibri"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SimSu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pPr>
      <w:spacing w:after="0" w:line="240" w:lineRule="auto"/>
    </w:pPr>
    <w:rPr>
      <w:color w:val="FFFFFF"/>
    </w:rPr>
    <w:tblPr>
      <w:tblStyleRowBandSize w:val="1"/>
      <w:tblStyleColBandSize w:val="1"/>
      <w:shd w:val="clear" w:color="auto" w:fill="000000"/>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pPr>
      <w:spacing w:after="0" w:line="240" w:lineRule="auto"/>
    </w:pPr>
    <w:rPr>
      <w:color w:val="FFFFFF"/>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pPr>
      <w:spacing w:after="0" w:line="240" w:lineRule="auto"/>
    </w:pPr>
    <w:rPr>
      <w:color w:val="FFFFFF"/>
    </w:rPr>
    <w:tblPr>
      <w:tblStyleRowBandSize w:val="1"/>
      <w:tblStyleColBandSize w:val="1"/>
      <w:shd w:val="clear" w:color="auto" w:fill="C0504D"/>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pPr>
      <w:spacing w:after="0" w:line="240" w:lineRule="auto"/>
    </w:pPr>
    <w:rPr>
      <w:color w:val="FFFFFF"/>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pPr>
      <w:spacing w:after="0" w:line="240" w:lineRule="auto"/>
    </w:pPr>
    <w:rPr>
      <w:color w:val="FFFFFF"/>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pPr>
      <w:spacing w:after="0" w:line="240" w:lineRule="auto"/>
    </w:pPr>
    <w:rPr>
      <w:color w:val="FFFFFF"/>
    </w:rPr>
    <w:tblPr>
      <w:tblStyleRowBandSize w:val="1"/>
      <w:tblStyleColBandSize w:val="1"/>
      <w:shd w:val="clear" w:color="auto" w:fill="4BACC6"/>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pPr>
      <w:spacing w:after="0" w:line="240" w:lineRule="auto"/>
    </w:pPr>
    <w:rPr>
      <w:color w:val="FFFFFF"/>
    </w:rPr>
    <w:tblPr>
      <w:tblStyleRowBandSize w:val="1"/>
      <w:tblStyleColBandSize w:val="1"/>
      <w:shd w:val="clear" w:color="auto" w:fill="F79646"/>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pPr>
      <w:spacing w:after="0" w:line="240" w:lineRule="auto"/>
    </w:pPr>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pPr>
      <w:spacing w:after="0" w:line="240" w:lineRule="auto"/>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pPr>
      <w:spacing w:after="0" w:line="240" w:lineRule="auto"/>
    </w:pPr>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pPr>
      <w:spacing w:after="0" w:line="240" w:lineRule="auto"/>
    </w:pPr>
    <w:rPr>
      <w:color w:val="000000"/>
    </w:rPr>
    <w:tblPr>
      <w:tblStyleRowBandSize w:val="1"/>
      <w:tblStyleColBandSize w:val="1"/>
      <w:shd w:val="clear" w:color="auto" w:fill="E6E6E6"/>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pPr>
      <w:spacing w:after="0" w:line="240" w:lineRule="auto"/>
    </w:pPr>
    <w:rPr>
      <w:color w:val="000000"/>
    </w:rPr>
    <w:tblPr>
      <w:tblStyleRowBandSize w:val="1"/>
      <w:tblStyleColBandSize w:val="1"/>
      <w:shd w:val="clear" w:color="auto" w:fill="EDF2F8"/>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pPr>
      <w:spacing w:after="0" w:line="240" w:lineRule="auto"/>
    </w:pPr>
    <w:rPr>
      <w:color w:val="000000"/>
    </w:rPr>
    <w:tblPr>
      <w:tblStyleRowBandSize w:val="1"/>
      <w:tblStyleColBandSize w:val="1"/>
      <w:shd w:val="clear" w:color="auto" w:fill="F8EDED"/>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pPr>
      <w:spacing w:after="0" w:line="240" w:lineRule="auto"/>
    </w:pPr>
    <w:rPr>
      <w:color w:val="000000"/>
    </w:rPr>
    <w:tblPr>
      <w:tblStyleRowBandSize w:val="1"/>
      <w:tblStyleColBandSize w:val="1"/>
      <w:shd w:val="clear" w:color="auto" w:fill="F5F8EE"/>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pPr>
      <w:spacing w:after="0" w:line="240" w:lineRule="auto"/>
    </w:pPr>
    <w:rPr>
      <w:color w:val="000000"/>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pPr>
      <w:spacing w:after="0" w:line="240" w:lineRule="auto"/>
    </w:pPr>
    <w:rPr>
      <w:color w:val="000000"/>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pPr>
      <w:spacing w:after="0" w:line="240" w:lineRule="auto"/>
    </w:pPr>
    <w:rPr>
      <w:color w:val="000000"/>
    </w:rPr>
    <w:tblPr>
      <w:tblStyleRowBandSize w:val="1"/>
      <w:tblStyleColBandSize w:val="1"/>
      <w:shd w:val="clear" w:color="auto" w:fill="FEF4EC"/>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CCCCCC"/>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DBE5F1"/>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F2DBDB"/>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EAF1DD"/>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stTable3">
    <w:name w:val="List Table 3"/>
    <w:basedOn w:val="TableNormal"/>
    <w:uiPriority w:val="48"/>
    <w:rsid w:val="00823D4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3">
    <w:name w:val="List Table 3 Accent 3"/>
    <w:basedOn w:val="TableNormal"/>
    <w:uiPriority w:val="48"/>
    <w:rsid w:val="00823D4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823D4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5">
    <w:name w:val="List Table 3 Accent 5"/>
    <w:basedOn w:val="TableNormal"/>
    <w:uiPriority w:val="48"/>
    <w:rsid w:val="00823D4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6Colorful-Accent2">
    <w:name w:val="Grid Table 6 Colorful Accent 2"/>
    <w:basedOn w:val="TableNormal"/>
    <w:uiPriority w:val="51"/>
    <w:rsid w:val="00F669F3"/>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Ananta Ganjoo</cp:lastModifiedBy>
  <cp:revision>6</cp:revision>
  <dcterms:created xsi:type="dcterms:W3CDTF">2025-07-14T06:00:00Z</dcterms:created>
  <dcterms:modified xsi:type="dcterms:W3CDTF">2025-07-14T06:34:00Z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9150632efb1842f5871e289fc1062ffd</vt:lpwstr>
  </property>
</Properties>
</file>